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7E4" w:rsidRDefault="00CB47E4">
      <w:pPr>
        <w:jc w:val="center"/>
        <w:rPr>
          <w:rFonts w:ascii="黑体" w:eastAsia="黑体" w:hAnsi="黑体"/>
          <w:bCs/>
          <w:sz w:val="32"/>
          <w:szCs w:val="32"/>
        </w:rPr>
      </w:pPr>
    </w:p>
    <w:p w:rsidR="00CB47E4" w:rsidRDefault="00C66D29">
      <w:pPr>
        <w:jc w:val="center"/>
        <w:rPr>
          <w:rFonts w:ascii="黑体" w:eastAsia="黑体" w:hAnsi="黑体"/>
          <w:bCs/>
          <w:sz w:val="32"/>
          <w:szCs w:val="32"/>
        </w:rPr>
      </w:pPr>
      <w:r>
        <w:rPr>
          <w:rFonts w:ascii="黑体" w:eastAsia="黑体" w:hAnsi="黑体" w:hint="eastAsia"/>
          <w:bCs/>
          <w:sz w:val="32"/>
          <w:szCs w:val="32"/>
        </w:rPr>
        <w:t>《</w:t>
      </w:r>
      <w:r>
        <w:rPr>
          <w:rFonts w:ascii="黑体" w:eastAsia="黑体" w:hAnsi="黑体" w:hint="eastAsia"/>
          <w:bCs/>
          <w:color w:val="000000" w:themeColor="text1"/>
          <w:sz w:val="32"/>
          <w:szCs w:val="32"/>
        </w:rPr>
        <w:t>跨文化交际</w:t>
      </w:r>
      <w:r>
        <w:rPr>
          <w:rFonts w:ascii="黑体" w:eastAsia="黑体" w:hAnsi="黑体"/>
          <w:bCs/>
          <w:sz w:val="32"/>
          <w:szCs w:val="32"/>
        </w:rPr>
        <w:t xml:space="preserve"> </w:t>
      </w:r>
      <w:r>
        <w:rPr>
          <w:rFonts w:ascii="黑体" w:eastAsia="黑体" w:hAnsi="黑体" w:hint="eastAsia"/>
          <w:bCs/>
          <w:sz w:val="32"/>
          <w:szCs w:val="32"/>
        </w:rPr>
        <w:t>》本科课程教学大纲</w:t>
      </w:r>
    </w:p>
    <w:p w:rsidR="00CB47E4" w:rsidRDefault="00C66D29">
      <w:pPr>
        <w:pStyle w:val="DG1"/>
        <w:spacing w:beforeLines="100" w:before="326" w:line="360" w:lineRule="auto"/>
        <w:rPr>
          <w:rFonts w:ascii="黑体" w:hAnsi="宋体"/>
        </w:rPr>
      </w:pPr>
      <w:r>
        <w:rPr>
          <w:rFonts w:ascii="黑体" w:hAnsi="宋体"/>
        </w:rPr>
        <w:t>一</w:t>
      </w:r>
      <w:r>
        <w:rPr>
          <w:rFonts w:ascii="黑体" w:hAnsi="宋体" w:hint="eastAsia"/>
        </w:rPr>
        <w:t>、课程</w:t>
      </w:r>
      <w:r>
        <w:rPr>
          <w:rFonts w:ascii="黑体" w:hAnsi="宋体"/>
        </w:rPr>
        <w:t>基本信息</w:t>
      </w:r>
    </w:p>
    <w:tbl>
      <w:tblPr>
        <w:tblStyle w:val="a7"/>
        <w:tblW w:w="0" w:type="auto"/>
        <w:tblCellMar>
          <w:top w:w="57" w:type="dxa"/>
          <w:left w:w="85" w:type="dxa"/>
          <w:bottom w:w="57" w:type="dxa"/>
          <w:right w:w="85" w:type="dxa"/>
        </w:tblCellMar>
        <w:tblLook w:val="04A0" w:firstRow="1" w:lastRow="0" w:firstColumn="1" w:lastColumn="0" w:noHBand="0" w:noVBand="1"/>
      </w:tblPr>
      <w:tblGrid>
        <w:gridCol w:w="1691"/>
        <w:gridCol w:w="2260"/>
        <w:gridCol w:w="1272"/>
        <w:gridCol w:w="854"/>
        <w:gridCol w:w="571"/>
        <w:gridCol w:w="842"/>
        <w:gridCol w:w="786"/>
      </w:tblGrid>
      <w:tr w:rsidR="00CB47E4">
        <w:trPr>
          <w:trHeight w:val="340"/>
        </w:trPr>
        <w:tc>
          <w:tcPr>
            <w:tcW w:w="1691" w:type="dxa"/>
            <w:vMerge w:val="restart"/>
            <w:tcBorders>
              <w:top w:val="single" w:sz="12" w:space="0" w:color="auto"/>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课程名称</w:t>
            </w:r>
          </w:p>
        </w:tc>
        <w:tc>
          <w:tcPr>
            <w:tcW w:w="6585" w:type="dxa"/>
            <w:gridSpan w:val="6"/>
            <w:tcBorders>
              <w:top w:val="single" w:sz="12" w:space="0" w:color="auto"/>
              <w:right w:val="single" w:sz="12" w:space="0" w:color="auto"/>
            </w:tcBorders>
            <w:vAlign w:val="center"/>
          </w:tcPr>
          <w:p w:rsidR="00CB47E4" w:rsidRDefault="00C66D29">
            <w:pPr>
              <w:jc w:val="left"/>
              <w:rPr>
                <w:color w:val="000000" w:themeColor="text1"/>
                <w:sz w:val="21"/>
                <w:szCs w:val="21"/>
              </w:rPr>
            </w:pPr>
            <w:r>
              <w:rPr>
                <w:rFonts w:ascii="黑体" w:eastAsia="黑体" w:hAnsi="黑体" w:hint="eastAsia"/>
                <w:color w:val="000000" w:themeColor="text1"/>
                <w:sz w:val="21"/>
                <w:szCs w:val="21"/>
              </w:rPr>
              <w:t>（中文）</w:t>
            </w:r>
            <w:r>
              <w:rPr>
                <w:rFonts w:asciiTheme="majorEastAsia" w:eastAsiaTheme="majorEastAsia" w:hAnsiTheme="majorEastAsia" w:hint="eastAsia"/>
                <w:color w:val="000000" w:themeColor="text1"/>
                <w:sz w:val="21"/>
                <w:szCs w:val="21"/>
              </w:rPr>
              <w:t>跨文化交际</w:t>
            </w:r>
          </w:p>
        </w:tc>
      </w:tr>
      <w:tr w:rsidR="00CB47E4">
        <w:trPr>
          <w:trHeight w:val="340"/>
        </w:trPr>
        <w:tc>
          <w:tcPr>
            <w:tcW w:w="1691" w:type="dxa"/>
            <w:vMerge/>
            <w:tcBorders>
              <w:left w:val="single" w:sz="12" w:space="0" w:color="auto"/>
            </w:tcBorders>
            <w:vAlign w:val="center"/>
          </w:tcPr>
          <w:p w:rsidR="00CB47E4" w:rsidRDefault="00CB47E4">
            <w:pPr>
              <w:jc w:val="center"/>
              <w:rPr>
                <w:rFonts w:ascii="黑体" w:eastAsia="黑体" w:hAnsi="黑体"/>
                <w:color w:val="000000" w:themeColor="text1"/>
                <w:sz w:val="21"/>
                <w:szCs w:val="18"/>
              </w:rPr>
            </w:pPr>
          </w:p>
        </w:tc>
        <w:tc>
          <w:tcPr>
            <w:tcW w:w="6585" w:type="dxa"/>
            <w:gridSpan w:val="6"/>
            <w:tcBorders>
              <w:right w:val="single" w:sz="12" w:space="0" w:color="auto"/>
            </w:tcBorders>
            <w:vAlign w:val="center"/>
          </w:tcPr>
          <w:p w:rsidR="00CB47E4" w:rsidRDefault="00C66D29">
            <w:pPr>
              <w:jc w:val="left"/>
              <w:rPr>
                <w:color w:val="000000" w:themeColor="text1"/>
                <w:sz w:val="21"/>
                <w:szCs w:val="21"/>
              </w:rPr>
            </w:pPr>
            <w:r>
              <w:rPr>
                <w:rFonts w:ascii="黑体" w:eastAsia="黑体" w:hAnsi="黑体" w:hint="eastAsia"/>
                <w:color w:val="000000" w:themeColor="text1"/>
                <w:sz w:val="21"/>
                <w:szCs w:val="21"/>
              </w:rPr>
              <w:t>（英文）</w:t>
            </w:r>
            <w:r>
              <w:rPr>
                <w:rFonts w:asciiTheme="majorEastAsia" w:eastAsiaTheme="majorEastAsia" w:hAnsiTheme="majorEastAsia"/>
                <w:color w:val="000000" w:themeColor="text1"/>
                <w:sz w:val="21"/>
                <w:szCs w:val="21"/>
              </w:rPr>
              <w:t>Intercultural communication</w:t>
            </w:r>
          </w:p>
        </w:tc>
      </w:tr>
      <w:tr w:rsidR="00CB47E4">
        <w:trPr>
          <w:trHeight w:val="34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color w:val="000000" w:themeColor="text1"/>
                <w:sz w:val="21"/>
                <w:szCs w:val="18"/>
              </w:rPr>
              <w:t>课程代码</w:t>
            </w:r>
          </w:p>
        </w:tc>
        <w:tc>
          <w:tcPr>
            <w:tcW w:w="2260" w:type="dxa"/>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2140034</w:t>
            </w:r>
          </w:p>
        </w:tc>
        <w:tc>
          <w:tcPr>
            <w:tcW w:w="2126" w:type="dxa"/>
            <w:gridSpan w:val="2"/>
            <w:vAlign w:val="center"/>
          </w:tcPr>
          <w:p w:rsidR="00CB47E4" w:rsidRDefault="00C66D29">
            <w:pPr>
              <w:jc w:val="center"/>
              <w:rPr>
                <w:rFonts w:ascii="黑体" w:eastAsia="黑体" w:hAnsi="黑体"/>
                <w:color w:val="000000" w:themeColor="text1"/>
                <w:sz w:val="21"/>
                <w:szCs w:val="21"/>
              </w:rPr>
            </w:pPr>
            <w:r>
              <w:rPr>
                <w:rFonts w:ascii="黑体" w:eastAsia="黑体" w:hAnsi="黑体"/>
                <w:color w:val="000000" w:themeColor="text1"/>
                <w:sz w:val="21"/>
                <w:szCs w:val="21"/>
              </w:rPr>
              <w:t>课程学分</w:t>
            </w:r>
          </w:p>
        </w:tc>
        <w:tc>
          <w:tcPr>
            <w:tcW w:w="2199" w:type="dxa"/>
            <w:gridSpan w:val="3"/>
            <w:tcBorders>
              <w:right w:val="single" w:sz="12" w:space="0" w:color="auto"/>
            </w:tcBorders>
            <w:vAlign w:val="center"/>
          </w:tcPr>
          <w:p w:rsidR="00CB47E4" w:rsidRDefault="00C66D29">
            <w:pPr>
              <w:jc w:val="center"/>
              <w:rPr>
                <w:color w:val="000000" w:themeColor="text1"/>
                <w:sz w:val="21"/>
                <w:szCs w:val="21"/>
              </w:rPr>
            </w:pPr>
            <w:r>
              <w:rPr>
                <w:rFonts w:hint="eastAsia"/>
                <w:color w:val="000000" w:themeColor="text1"/>
                <w:sz w:val="21"/>
                <w:szCs w:val="21"/>
              </w:rPr>
              <w:t>2</w:t>
            </w:r>
          </w:p>
        </w:tc>
      </w:tr>
      <w:tr w:rsidR="00CB47E4">
        <w:trPr>
          <w:trHeight w:val="340"/>
        </w:trPr>
        <w:tc>
          <w:tcPr>
            <w:tcW w:w="1691" w:type="dxa"/>
            <w:tcBorders>
              <w:left w:val="single" w:sz="12" w:space="0" w:color="auto"/>
            </w:tcBorders>
            <w:vAlign w:val="center"/>
          </w:tcPr>
          <w:p w:rsidR="00CB47E4" w:rsidRDefault="00C66D29">
            <w:pPr>
              <w:jc w:val="center"/>
              <w:rPr>
                <w:sz w:val="21"/>
                <w:szCs w:val="18"/>
              </w:rPr>
            </w:pPr>
            <w:r>
              <w:rPr>
                <w:rFonts w:ascii="黑体" w:eastAsia="黑体" w:hAnsi="黑体" w:hint="eastAsia"/>
                <w:color w:val="000000" w:themeColor="text1"/>
                <w:sz w:val="21"/>
                <w:szCs w:val="18"/>
              </w:rPr>
              <w:t>课程学时</w:t>
            </w:r>
            <w:r>
              <w:rPr>
                <w:rFonts w:hint="eastAsia"/>
                <w:sz w:val="21"/>
                <w:szCs w:val="18"/>
              </w:rPr>
              <w:t xml:space="preserve"> </w:t>
            </w:r>
          </w:p>
        </w:tc>
        <w:tc>
          <w:tcPr>
            <w:tcW w:w="2260" w:type="dxa"/>
            <w:vAlign w:val="center"/>
          </w:tcPr>
          <w:p w:rsidR="00CB47E4" w:rsidRDefault="00C66D29">
            <w:pPr>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32</w:t>
            </w:r>
          </w:p>
        </w:tc>
        <w:tc>
          <w:tcPr>
            <w:tcW w:w="1272" w:type="dxa"/>
            <w:vAlign w:val="center"/>
          </w:tcPr>
          <w:p w:rsidR="00CB47E4" w:rsidRDefault="00C66D29">
            <w:pPr>
              <w:jc w:val="center"/>
              <w:rPr>
                <w:color w:val="000000" w:themeColor="text1"/>
                <w:sz w:val="21"/>
                <w:szCs w:val="21"/>
              </w:rPr>
            </w:pPr>
            <w:r>
              <w:rPr>
                <w:rFonts w:ascii="黑体" w:eastAsia="黑体" w:hAnsi="黑体" w:hint="eastAsia"/>
                <w:color w:val="000000" w:themeColor="text1"/>
                <w:sz w:val="21"/>
                <w:szCs w:val="21"/>
              </w:rPr>
              <w:t>理论学时</w:t>
            </w:r>
          </w:p>
        </w:tc>
        <w:tc>
          <w:tcPr>
            <w:tcW w:w="854" w:type="dxa"/>
            <w:vAlign w:val="center"/>
          </w:tcPr>
          <w:p w:rsidR="00CB47E4" w:rsidRDefault="00C66D29">
            <w:pPr>
              <w:jc w:val="center"/>
              <w:rPr>
                <w:color w:val="000000" w:themeColor="text1"/>
                <w:sz w:val="21"/>
                <w:szCs w:val="21"/>
              </w:rPr>
            </w:pPr>
            <w:r>
              <w:rPr>
                <w:rFonts w:hint="eastAsia"/>
                <w:color w:val="000000" w:themeColor="text1"/>
                <w:sz w:val="21"/>
                <w:szCs w:val="21"/>
              </w:rPr>
              <w:t>16</w:t>
            </w:r>
          </w:p>
        </w:tc>
        <w:tc>
          <w:tcPr>
            <w:tcW w:w="1413" w:type="dxa"/>
            <w:gridSpan w:val="2"/>
            <w:vAlign w:val="center"/>
          </w:tcPr>
          <w:p w:rsidR="00CB47E4" w:rsidRDefault="00C66D29">
            <w:pPr>
              <w:jc w:val="center"/>
              <w:rPr>
                <w:color w:val="000000" w:themeColor="text1"/>
                <w:sz w:val="21"/>
                <w:szCs w:val="21"/>
              </w:rPr>
            </w:pPr>
            <w:r>
              <w:rPr>
                <w:rFonts w:ascii="黑体" w:eastAsia="黑体" w:hAnsi="黑体" w:hint="eastAsia"/>
                <w:color w:val="000000" w:themeColor="text1"/>
                <w:sz w:val="21"/>
                <w:szCs w:val="21"/>
              </w:rPr>
              <w:t>实践学时</w:t>
            </w:r>
          </w:p>
        </w:tc>
        <w:tc>
          <w:tcPr>
            <w:tcW w:w="786" w:type="dxa"/>
            <w:tcBorders>
              <w:right w:val="single" w:sz="12" w:space="0" w:color="auto"/>
            </w:tcBorders>
            <w:vAlign w:val="center"/>
          </w:tcPr>
          <w:p w:rsidR="00CB47E4" w:rsidRDefault="00C66D29">
            <w:pPr>
              <w:jc w:val="center"/>
              <w:rPr>
                <w:color w:val="000000" w:themeColor="text1"/>
                <w:sz w:val="21"/>
                <w:szCs w:val="21"/>
              </w:rPr>
            </w:pPr>
            <w:r>
              <w:rPr>
                <w:rFonts w:hint="eastAsia"/>
                <w:color w:val="000000" w:themeColor="text1"/>
                <w:sz w:val="21"/>
                <w:szCs w:val="21"/>
              </w:rPr>
              <w:t>16</w:t>
            </w:r>
          </w:p>
        </w:tc>
      </w:tr>
      <w:tr w:rsidR="00CB47E4">
        <w:trPr>
          <w:trHeight w:val="34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color w:val="000000" w:themeColor="text1"/>
                <w:sz w:val="21"/>
                <w:szCs w:val="18"/>
              </w:rPr>
              <w:t>开课</w:t>
            </w:r>
            <w:r>
              <w:rPr>
                <w:rFonts w:ascii="黑体" w:eastAsia="黑体" w:hAnsi="黑体" w:hint="eastAsia"/>
                <w:color w:val="000000" w:themeColor="text1"/>
                <w:sz w:val="21"/>
                <w:szCs w:val="18"/>
              </w:rPr>
              <w:t>学院</w:t>
            </w:r>
          </w:p>
        </w:tc>
        <w:tc>
          <w:tcPr>
            <w:tcW w:w="2260" w:type="dxa"/>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国际教育学院</w:t>
            </w:r>
          </w:p>
        </w:tc>
        <w:tc>
          <w:tcPr>
            <w:tcW w:w="2126" w:type="dxa"/>
            <w:gridSpan w:val="2"/>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适用</w:t>
            </w:r>
            <w:r>
              <w:rPr>
                <w:rFonts w:ascii="黑体" w:eastAsia="黑体" w:hAnsi="黑体"/>
                <w:color w:val="000000" w:themeColor="text1"/>
                <w:sz w:val="21"/>
                <w:szCs w:val="21"/>
              </w:rPr>
              <w:t>专业</w:t>
            </w:r>
            <w:r>
              <w:rPr>
                <w:rFonts w:ascii="黑体" w:eastAsia="黑体" w:hAnsi="黑体" w:hint="eastAsia"/>
                <w:color w:val="000000" w:themeColor="text1"/>
                <w:sz w:val="21"/>
                <w:szCs w:val="21"/>
              </w:rPr>
              <w:t>与年级</w:t>
            </w:r>
          </w:p>
        </w:tc>
        <w:tc>
          <w:tcPr>
            <w:tcW w:w="2199" w:type="dxa"/>
            <w:gridSpan w:val="3"/>
            <w:tcBorders>
              <w:right w:val="single" w:sz="12" w:space="0" w:color="auto"/>
            </w:tcBorders>
            <w:vAlign w:val="center"/>
          </w:tcPr>
          <w:p w:rsidR="00CB47E4" w:rsidRDefault="00C66D29">
            <w:pPr>
              <w:jc w:val="center"/>
              <w:rPr>
                <w:color w:val="000000" w:themeColor="text1"/>
                <w:sz w:val="21"/>
                <w:szCs w:val="21"/>
              </w:rPr>
            </w:pPr>
            <w:r>
              <w:rPr>
                <w:rFonts w:hint="eastAsia"/>
                <w:color w:val="000000" w:themeColor="text1"/>
                <w:sz w:val="21"/>
                <w:szCs w:val="21"/>
              </w:rPr>
              <w:t>日语专业二年级上</w:t>
            </w:r>
          </w:p>
        </w:tc>
      </w:tr>
      <w:tr w:rsidR="00CB47E4">
        <w:trPr>
          <w:trHeight w:val="34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课程类别与性质</w:t>
            </w:r>
          </w:p>
        </w:tc>
        <w:tc>
          <w:tcPr>
            <w:tcW w:w="2260" w:type="dxa"/>
            <w:vAlign w:val="center"/>
          </w:tcPr>
          <w:p w:rsidR="00CB47E4" w:rsidRDefault="00C66D29">
            <w:pPr>
              <w:jc w:val="center"/>
              <w:rPr>
                <w:color w:val="000000" w:themeColor="text1"/>
                <w:sz w:val="21"/>
                <w:szCs w:val="21"/>
              </w:rPr>
            </w:pPr>
            <w:r>
              <w:rPr>
                <w:rFonts w:hint="eastAsia"/>
                <w:color w:val="000000" w:themeColor="text1"/>
                <w:sz w:val="21"/>
                <w:szCs w:val="21"/>
              </w:rPr>
              <w:t>专业课程必修</w:t>
            </w:r>
          </w:p>
        </w:tc>
        <w:tc>
          <w:tcPr>
            <w:tcW w:w="2126" w:type="dxa"/>
            <w:gridSpan w:val="2"/>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考核方式</w:t>
            </w:r>
          </w:p>
        </w:tc>
        <w:tc>
          <w:tcPr>
            <w:tcW w:w="2199" w:type="dxa"/>
            <w:gridSpan w:val="3"/>
            <w:tcBorders>
              <w:right w:val="single" w:sz="12" w:space="0" w:color="auto"/>
            </w:tcBorders>
            <w:vAlign w:val="center"/>
          </w:tcPr>
          <w:p w:rsidR="00CB47E4" w:rsidRDefault="00C66D29">
            <w:pPr>
              <w:jc w:val="center"/>
              <w:rPr>
                <w:color w:val="000000" w:themeColor="text1"/>
                <w:sz w:val="21"/>
                <w:szCs w:val="21"/>
              </w:rPr>
            </w:pPr>
            <w:r>
              <w:rPr>
                <w:rFonts w:hint="eastAsia"/>
                <w:color w:val="000000" w:themeColor="text1"/>
                <w:sz w:val="21"/>
                <w:szCs w:val="21"/>
              </w:rPr>
              <w:t>考试</w:t>
            </w:r>
          </w:p>
        </w:tc>
      </w:tr>
      <w:tr w:rsidR="00CB47E4">
        <w:trPr>
          <w:trHeight w:val="34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选</w:t>
            </w:r>
            <w:r>
              <w:rPr>
                <w:rFonts w:ascii="黑体" w:eastAsia="黑体" w:hAnsi="黑体"/>
                <w:color w:val="000000" w:themeColor="text1"/>
                <w:sz w:val="21"/>
                <w:szCs w:val="18"/>
              </w:rPr>
              <w:t>用教材</w:t>
            </w:r>
          </w:p>
        </w:tc>
        <w:tc>
          <w:tcPr>
            <w:tcW w:w="4386" w:type="dxa"/>
            <w:gridSpan w:val="3"/>
            <w:vAlign w:val="center"/>
          </w:tcPr>
          <w:p w:rsidR="00CB47E4" w:rsidRDefault="00C66D29">
            <w:pPr>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《中日跨文化交际实用教程》、张韶岩</w:t>
            </w:r>
            <w:r>
              <w:rPr>
                <w:rFonts w:ascii="Times New Roman" w:hAnsi="Times New Roman" w:hint="eastAsia"/>
                <w:color w:val="000000" w:themeColor="text1"/>
                <w:sz w:val="21"/>
                <w:szCs w:val="21"/>
              </w:rPr>
              <w:t>2</w:t>
            </w:r>
            <w:r>
              <w:rPr>
                <w:rFonts w:ascii="Times New Roman" w:hAnsi="Times New Roman" w:hint="eastAsia"/>
                <w:color w:val="000000" w:themeColor="text1"/>
                <w:sz w:val="21"/>
                <w:szCs w:val="21"/>
              </w:rPr>
              <w:t>版</w:t>
            </w:r>
          </w:p>
          <w:p w:rsidR="00CB47E4" w:rsidRDefault="00C66D29">
            <w:pPr>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华东理工大学</w:t>
            </w:r>
            <w:r>
              <w:rPr>
                <w:rFonts w:ascii="Times New Roman" w:hAnsi="Times New Roman" w:hint="eastAsia"/>
                <w:color w:val="000000" w:themeColor="text1"/>
                <w:sz w:val="21"/>
                <w:szCs w:val="21"/>
              </w:rPr>
              <w:t>2019</w:t>
            </w:r>
            <w:r>
              <w:rPr>
                <w:rFonts w:ascii="Times New Roman" w:hAnsi="Times New Roman" w:hint="eastAsia"/>
                <w:color w:val="000000" w:themeColor="text1"/>
                <w:sz w:val="21"/>
                <w:szCs w:val="21"/>
              </w:rPr>
              <w:t>年</w:t>
            </w:r>
            <w:r>
              <w:rPr>
                <w:rFonts w:ascii="Times New Roman" w:hAnsi="Times New Roman" w:hint="eastAsia"/>
                <w:color w:val="000000" w:themeColor="text1"/>
                <w:sz w:val="21"/>
                <w:szCs w:val="21"/>
              </w:rPr>
              <w:t>.ISBN978-7-5628-5820-1</w:t>
            </w:r>
          </w:p>
        </w:tc>
        <w:tc>
          <w:tcPr>
            <w:tcW w:w="1413" w:type="dxa"/>
            <w:gridSpan w:val="2"/>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是否为</w:t>
            </w:r>
          </w:p>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马工程教材</w:t>
            </w:r>
          </w:p>
        </w:tc>
        <w:tc>
          <w:tcPr>
            <w:tcW w:w="786" w:type="dxa"/>
            <w:tcBorders>
              <w:right w:val="single" w:sz="12" w:space="0" w:color="auto"/>
            </w:tcBorders>
            <w:vAlign w:val="center"/>
          </w:tcPr>
          <w:p w:rsidR="00CB47E4" w:rsidRDefault="00C66D29">
            <w:pPr>
              <w:ind w:leftChars="50" w:left="120"/>
              <w:jc w:val="left"/>
              <w:rPr>
                <w:rFonts w:ascii="Times New Roman" w:hAnsi="Times New Roman"/>
                <w:color w:val="000000" w:themeColor="text1"/>
                <w:sz w:val="21"/>
                <w:szCs w:val="21"/>
              </w:rPr>
            </w:pPr>
            <w:r>
              <w:rPr>
                <w:rFonts w:ascii="Times New Roman" w:hAnsi="Times New Roman" w:hint="eastAsia"/>
                <w:color w:val="000000" w:themeColor="text1"/>
                <w:sz w:val="21"/>
                <w:szCs w:val="21"/>
              </w:rPr>
              <w:t>否</w:t>
            </w:r>
          </w:p>
        </w:tc>
      </w:tr>
      <w:tr w:rsidR="00CB47E4">
        <w:trPr>
          <w:trHeight w:val="68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color w:val="000000" w:themeColor="text1"/>
                <w:sz w:val="21"/>
                <w:szCs w:val="18"/>
              </w:rPr>
              <w:t>先修课程</w:t>
            </w:r>
          </w:p>
        </w:tc>
        <w:tc>
          <w:tcPr>
            <w:tcW w:w="6585" w:type="dxa"/>
            <w:gridSpan w:val="6"/>
            <w:tcBorders>
              <w:right w:val="single" w:sz="12" w:space="0" w:color="auto"/>
            </w:tcBorders>
            <w:vAlign w:val="center"/>
          </w:tcPr>
          <w:p w:rsidR="00CB47E4" w:rsidRDefault="00C66D29">
            <w:pPr>
              <w:pStyle w:val="DG0"/>
              <w:jc w:val="both"/>
            </w:pPr>
            <w:r>
              <w:rPr>
                <w:rFonts w:hint="eastAsia"/>
              </w:rPr>
              <w:t>基础日语</w:t>
            </w:r>
            <w:r>
              <w:rPr>
                <w:rFonts w:hint="eastAsia"/>
              </w:rPr>
              <w:t>2 2140041</w:t>
            </w:r>
            <w:r>
              <w:rPr>
                <w:rFonts w:hint="eastAsia"/>
              </w:rPr>
              <w:t>（</w:t>
            </w:r>
            <w:r>
              <w:rPr>
                <w:rFonts w:hint="eastAsia"/>
              </w:rPr>
              <w:t>10</w:t>
            </w:r>
            <w:r>
              <w:rPr>
                <w:rFonts w:hint="eastAsia"/>
              </w:rPr>
              <w:t>）</w:t>
            </w:r>
          </w:p>
        </w:tc>
      </w:tr>
      <w:tr w:rsidR="00CB47E4">
        <w:trPr>
          <w:trHeight w:val="68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教师简介</w:t>
            </w:r>
          </w:p>
        </w:tc>
        <w:tc>
          <w:tcPr>
            <w:tcW w:w="6585" w:type="dxa"/>
            <w:gridSpan w:val="6"/>
            <w:tcBorders>
              <w:right w:val="single" w:sz="12" w:space="0" w:color="auto"/>
            </w:tcBorders>
            <w:vAlign w:val="center"/>
          </w:tcPr>
          <w:p w:rsidR="00CB47E4" w:rsidRDefault="00C66D29">
            <w:pPr>
              <w:pStyle w:val="DG0"/>
              <w:ind w:firstLineChars="200" w:firstLine="420"/>
              <w:jc w:val="both"/>
            </w:pPr>
            <w:r>
              <w:rPr>
                <w:noProof/>
              </w:rPr>
              <w:drawing>
                <wp:anchor distT="0" distB="0" distL="114300" distR="114300" simplePos="0" relativeHeight="251661312" behindDoc="0" locked="0" layoutInCell="1" allowOverlap="1">
                  <wp:simplePos x="0" y="0"/>
                  <wp:positionH relativeFrom="column">
                    <wp:posOffset>-1481455</wp:posOffset>
                  </wp:positionH>
                  <wp:positionV relativeFrom="paragraph">
                    <wp:posOffset>-8890</wp:posOffset>
                  </wp:positionV>
                  <wp:extent cx="1367155" cy="2052320"/>
                  <wp:effectExtent l="0" t="0" r="4445" b="5080"/>
                  <wp:wrapSquare wrapText="bothSides"/>
                  <wp:docPr id="1426581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8138" name="図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67155" cy="2052320"/>
                          </a:xfrm>
                          <a:prstGeom prst="rect">
                            <a:avLst/>
                          </a:prstGeom>
                          <a:noFill/>
                          <a:ln>
                            <a:noFill/>
                          </a:ln>
                        </pic:spPr>
                      </pic:pic>
                    </a:graphicData>
                  </a:graphic>
                </wp:anchor>
              </w:drawing>
            </w:r>
            <w:r>
              <w:rPr>
                <w:rFonts w:hint="eastAsia"/>
              </w:rPr>
              <w:t>本科毕业于大阪梅花女子大学获人文科学学士学位，后在梅花女子大学、龙谷大学获得双硕士学位，龙谷大学博士毕业获得文学博士学位。致力于打造为以多元文化为基底，能够实现跨学科、跨领域，并与社会实践相结合的课程。曾获得市级外语课程</w:t>
            </w:r>
            <w:proofErr w:type="gramStart"/>
            <w:r>
              <w:rPr>
                <w:rFonts w:hint="eastAsia"/>
              </w:rPr>
              <w:t>思政优秀</w:t>
            </w:r>
            <w:proofErr w:type="gramEnd"/>
            <w:r>
              <w:rPr>
                <w:rFonts w:hint="eastAsia"/>
              </w:rPr>
              <w:t>案例、</w:t>
            </w:r>
            <w:r>
              <w:rPr>
                <w:rFonts w:hint="eastAsia"/>
              </w:rPr>
              <w:t>2025</w:t>
            </w:r>
            <w:r>
              <w:rPr>
                <w:rFonts w:hint="eastAsia"/>
              </w:rPr>
              <w:t>年校级教学竞赛一等奖</w:t>
            </w:r>
            <w:r>
              <w:rPr>
                <w:rFonts w:hint="eastAsia"/>
              </w:rPr>
              <w:t>2025</w:t>
            </w:r>
            <w:r>
              <w:rPr>
                <w:rFonts w:hint="eastAsia"/>
              </w:rPr>
              <w:t>年优秀专业导师、</w:t>
            </w:r>
            <w:r>
              <w:rPr>
                <w:rFonts w:hint="eastAsia"/>
              </w:rPr>
              <w:t>2023</w:t>
            </w:r>
            <w:r>
              <w:rPr>
                <w:rFonts w:hint="eastAsia"/>
              </w:rPr>
              <w:t>年校内课程创新大赛二等奖、《基础日语</w:t>
            </w:r>
            <w:r>
              <w:rPr>
                <w:rFonts w:hint="eastAsia"/>
              </w:rPr>
              <w:t>4</w:t>
            </w:r>
            <w:r>
              <w:rPr>
                <w:rFonts w:hint="eastAsia"/>
              </w:rPr>
              <w:t>》课堂教学提升项目等。</w:t>
            </w:r>
          </w:p>
          <w:p w:rsidR="00CB47E4" w:rsidRDefault="00CB47E4">
            <w:pPr>
              <w:pStyle w:val="DG0"/>
              <w:ind w:firstLineChars="200" w:firstLine="420"/>
              <w:jc w:val="both"/>
            </w:pPr>
          </w:p>
          <w:p w:rsidR="00CB47E4" w:rsidRDefault="00C66D29">
            <w:pPr>
              <w:pStyle w:val="DG0"/>
              <w:ind w:firstLineChars="200" w:firstLine="420"/>
              <w:jc w:val="both"/>
            </w:pPr>
            <w:r>
              <w:rPr>
                <w:rFonts w:hint="eastAsia"/>
              </w:rPr>
              <w:t>研究方向：中日文化比较、中日民俗文化研究、日本文学</w:t>
            </w:r>
          </w:p>
          <w:p w:rsidR="00CB47E4" w:rsidRDefault="00C66D29">
            <w:pPr>
              <w:pStyle w:val="DG0"/>
              <w:ind w:firstLineChars="200" w:firstLine="420"/>
              <w:jc w:val="both"/>
            </w:pPr>
            <w:r>
              <w:rPr>
                <w:rFonts w:hint="eastAsia"/>
              </w:rPr>
              <w:t>主授课程：跨文化交际、日本文化礼仪、基础日语系列</w:t>
            </w:r>
          </w:p>
          <w:p w:rsidR="00CB47E4" w:rsidRDefault="00C66D29">
            <w:pPr>
              <w:pStyle w:val="DG0"/>
              <w:ind w:firstLineChars="200" w:firstLine="420"/>
              <w:jc w:val="both"/>
            </w:pPr>
            <w:r>
              <w:rPr>
                <w:rFonts w:hint="eastAsia"/>
              </w:rPr>
              <w:t>证书：日语一级和</w:t>
            </w:r>
            <w:r>
              <w:t>N1</w:t>
            </w:r>
            <w:r>
              <w:t>证书、普通话证书等</w:t>
            </w:r>
          </w:p>
          <w:p w:rsidR="00CB47E4" w:rsidRDefault="00C66D29">
            <w:pPr>
              <w:pStyle w:val="DG0"/>
              <w:ind w:firstLineChars="200" w:firstLine="420"/>
              <w:jc w:val="both"/>
            </w:pPr>
            <w:r>
              <w:rPr>
                <w:rFonts w:hint="eastAsia"/>
              </w:rPr>
              <w:t>企业合作：</w:t>
            </w:r>
            <w:proofErr w:type="gramStart"/>
            <w:r>
              <w:rPr>
                <w:rFonts w:hint="eastAsia"/>
              </w:rPr>
              <w:t>与都井智能</w:t>
            </w:r>
            <w:proofErr w:type="gramEnd"/>
            <w:r>
              <w:rPr>
                <w:rFonts w:hint="eastAsia"/>
              </w:rPr>
              <w:t>科技有限公司、上海电冠新能源科技有限公司、上海文得</w:t>
            </w:r>
            <w:proofErr w:type="gramStart"/>
            <w:r>
              <w:rPr>
                <w:rFonts w:hint="eastAsia"/>
              </w:rPr>
              <w:t>世</w:t>
            </w:r>
            <w:proofErr w:type="gramEnd"/>
            <w:r>
              <w:rPr>
                <w:rFonts w:hint="eastAsia"/>
              </w:rPr>
              <w:t>文化传媒有限公司、上海嗨蹼宠物有限公司、等多家企业拥有良好合作关系，帮助其推进品牌设计、文创宣发、人员招聘、</w:t>
            </w:r>
            <w:r>
              <w:t>APP</w:t>
            </w:r>
            <w:r>
              <w:t>模</w:t>
            </w:r>
            <w:proofErr w:type="gramStart"/>
            <w:r>
              <w:t>版建设</w:t>
            </w:r>
            <w:proofErr w:type="gramEnd"/>
            <w:r>
              <w:t>等工作。</w:t>
            </w:r>
            <w:r>
              <w:rPr>
                <w:rFonts w:hint="eastAsia"/>
              </w:rPr>
              <w:t>可为学生提供就业建议、实习留学推荐、新媒体运营等方面的建议。</w:t>
            </w:r>
          </w:p>
        </w:tc>
      </w:tr>
      <w:tr w:rsidR="00CB47E4">
        <w:trPr>
          <w:trHeight w:val="257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color w:val="000000" w:themeColor="text1"/>
                <w:sz w:val="21"/>
                <w:szCs w:val="18"/>
              </w:rPr>
              <w:lastRenderedPageBreak/>
              <w:t>课程简介</w:t>
            </w:r>
          </w:p>
        </w:tc>
        <w:tc>
          <w:tcPr>
            <w:tcW w:w="6585" w:type="dxa"/>
            <w:gridSpan w:val="6"/>
            <w:tcBorders>
              <w:right w:val="single" w:sz="12" w:space="0" w:color="auto"/>
            </w:tcBorders>
          </w:tcPr>
          <w:p w:rsidR="00CB47E4" w:rsidRDefault="00C66D29">
            <w:pPr>
              <w:pStyle w:val="DG0"/>
              <w:ind w:firstLineChars="200" w:firstLine="420"/>
              <w:jc w:val="both"/>
              <w:rPr>
                <w:rFonts w:asciiTheme="majorEastAsia" w:eastAsiaTheme="majorEastAsia" w:hAnsiTheme="majorEastAsia" w:cs="Arial"/>
                <w:color w:val="333333"/>
                <w:shd w:val="clear" w:color="auto" w:fill="FFFFFF"/>
              </w:rPr>
            </w:pPr>
            <w:r>
              <w:rPr>
                <w:rFonts w:asciiTheme="majorEastAsia" w:eastAsiaTheme="majorEastAsia" w:hAnsiTheme="majorEastAsia" w:cs="Arial"/>
                <w:noProof/>
                <w:color w:val="333333"/>
                <w:shd w:val="clear" w:color="auto" w:fill="FFFFFF"/>
              </w:rPr>
              <w:drawing>
                <wp:anchor distT="0" distB="0" distL="114300" distR="114300" simplePos="0" relativeHeight="251660288" behindDoc="0" locked="0" layoutInCell="1" allowOverlap="1">
                  <wp:simplePos x="0" y="0"/>
                  <wp:positionH relativeFrom="column">
                    <wp:posOffset>-50800</wp:posOffset>
                  </wp:positionH>
                  <wp:positionV relativeFrom="paragraph">
                    <wp:posOffset>1905</wp:posOffset>
                  </wp:positionV>
                  <wp:extent cx="1519555" cy="1641475"/>
                  <wp:effectExtent l="0" t="0" r="4445" b="0"/>
                  <wp:wrapThrough wrapText="bothSides">
                    <wp:wrapPolygon edited="0">
                      <wp:start x="0" y="0"/>
                      <wp:lineTo x="0" y="21308"/>
                      <wp:lineTo x="21392" y="21308"/>
                      <wp:lineTo x="21392" y="0"/>
                      <wp:lineTo x="0" y="0"/>
                    </wp:wrapPolygon>
                  </wp:wrapThrough>
                  <wp:docPr id="12008808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80888"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19555" cy="1641475"/>
                          </a:xfrm>
                          <a:prstGeom prst="rect">
                            <a:avLst/>
                          </a:prstGeom>
                          <a:noFill/>
                          <a:ln>
                            <a:noFill/>
                          </a:ln>
                        </pic:spPr>
                      </pic:pic>
                    </a:graphicData>
                  </a:graphic>
                </wp:anchor>
              </w:drawing>
            </w:r>
            <w:r>
              <w:rPr>
                <w:rFonts w:asciiTheme="majorEastAsia" w:eastAsiaTheme="majorEastAsia" w:hAnsiTheme="majorEastAsia" w:cs="Arial" w:hint="eastAsia"/>
                <w:color w:val="333333"/>
                <w:shd w:val="clear" w:color="auto" w:fill="FFFFFF"/>
              </w:rPr>
              <w:t>《跨文化交际》作为日语专业本科二年级核心必修课，聚焦学生出国留学、面试及实习所需的跨文化能力培养，同时通过中外文化对比深化对中国文化的理性认知，强化文化主体意识与民族自豪感，筑牢文化自信根基，厚</w:t>
            </w:r>
            <w:r>
              <w:rPr>
                <w:rFonts w:asciiTheme="majorEastAsia" w:eastAsiaTheme="majorEastAsia" w:hAnsiTheme="majorEastAsia" w:cs="Arial" w:hint="eastAsia"/>
                <w:color w:val="333333"/>
                <w:shd w:val="clear" w:color="auto" w:fill="FFFFFF"/>
              </w:rPr>
              <w:t>植爱国情怀。课程着力推动“和谐、友善、平等”核心价值观与交际实践的融合，培育人类命运共同体意识，实现社会主义核心价值观的</w:t>
            </w:r>
            <w:proofErr w:type="gramStart"/>
            <w:r>
              <w:rPr>
                <w:rFonts w:asciiTheme="majorEastAsia" w:eastAsiaTheme="majorEastAsia" w:hAnsiTheme="majorEastAsia" w:cs="Arial" w:hint="eastAsia"/>
                <w:color w:val="333333"/>
                <w:shd w:val="clear" w:color="auto" w:fill="FFFFFF"/>
              </w:rPr>
              <w:t>践行</w:t>
            </w:r>
            <w:proofErr w:type="gramEnd"/>
            <w:r>
              <w:rPr>
                <w:rFonts w:asciiTheme="majorEastAsia" w:eastAsiaTheme="majorEastAsia" w:hAnsiTheme="majorEastAsia" w:cs="Arial" w:hint="eastAsia"/>
                <w:color w:val="333333"/>
                <w:shd w:val="clear" w:color="auto" w:fill="FFFFFF"/>
              </w:rPr>
              <w:t>目标。</w:t>
            </w:r>
          </w:p>
          <w:p w:rsidR="00CB47E4" w:rsidRDefault="00C66D29">
            <w:pPr>
              <w:pStyle w:val="DG0"/>
              <w:ind w:firstLineChars="200" w:firstLine="420"/>
              <w:jc w:val="both"/>
              <w:rPr>
                <w:rFonts w:asciiTheme="majorEastAsia" w:eastAsiaTheme="majorEastAsia" w:hAnsiTheme="majorEastAsia" w:cs="Arial"/>
                <w:color w:val="333333"/>
                <w:shd w:val="clear" w:color="auto" w:fill="FFFFFF"/>
              </w:rPr>
            </w:pPr>
            <w:r>
              <w:rPr>
                <w:rFonts w:asciiTheme="majorEastAsia" w:eastAsiaTheme="majorEastAsia" w:hAnsiTheme="majorEastAsia" w:cs="Arial" w:hint="eastAsia"/>
                <w:color w:val="333333"/>
                <w:shd w:val="clear" w:color="auto" w:fill="FFFFFF"/>
              </w:rPr>
              <w:t>本课程设置结构化知识体系：</w:t>
            </w:r>
            <w:r>
              <w:rPr>
                <w:rFonts w:asciiTheme="majorEastAsia" w:eastAsiaTheme="majorEastAsia" w:hAnsiTheme="majorEastAsia" w:cs="Arial"/>
                <w:color w:val="333333"/>
                <w:shd w:val="clear" w:color="auto" w:fill="FFFFFF"/>
              </w:rPr>
              <w:t>6</w:t>
            </w:r>
            <w:r>
              <w:rPr>
                <w:rFonts w:asciiTheme="majorEastAsia" w:eastAsiaTheme="majorEastAsia" w:hAnsiTheme="majorEastAsia" w:cs="Arial"/>
                <w:color w:val="333333"/>
                <w:shd w:val="clear" w:color="auto" w:fill="FFFFFF"/>
              </w:rPr>
              <w:t>个理论单元与</w:t>
            </w:r>
            <w:r>
              <w:rPr>
                <w:rFonts w:asciiTheme="majorEastAsia" w:eastAsiaTheme="majorEastAsia" w:hAnsiTheme="majorEastAsia" w:cs="Arial"/>
                <w:color w:val="333333"/>
                <w:shd w:val="clear" w:color="auto" w:fill="FFFFFF"/>
              </w:rPr>
              <w:t>16</w:t>
            </w:r>
            <w:r>
              <w:rPr>
                <w:rFonts w:asciiTheme="majorEastAsia" w:eastAsiaTheme="majorEastAsia" w:hAnsiTheme="majorEastAsia" w:cs="Arial"/>
                <w:color w:val="333333"/>
                <w:shd w:val="clear" w:color="auto" w:fill="FFFFFF"/>
              </w:rPr>
              <w:t>个核心知识点，配套第一课堂理论与情景演练及第二课堂竞赛实践、社会企业实践等延展性活动。作为</w:t>
            </w:r>
            <w:proofErr w:type="gramStart"/>
            <w:r>
              <w:rPr>
                <w:rFonts w:asciiTheme="majorEastAsia" w:eastAsiaTheme="majorEastAsia" w:hAnsiTheme="majorEastAsia" w:cs="Arial"/>
                <w:color w:val="333333"/>
                <w:shd w:val="clear" w:color="auto" w:fill="FFFFFF"/>
              </w:rPr>
              <w:t>融合思政教育</w:t>
            </w:r>
            <w:proofErr w:type="gramEnd"/>
            <w:r>
              <w:rPr>
                <w:rFonts w:asciiTheme="majorEastAsia" w:eastAsiaTheme="majorEastAsia" w:hAnsiTheme="majorEastAsia" w:cs="Arial"/>
                <w:color w:val="333333"/>
                <w:shd w:val="clear" w:color="auto" w:fill="FFFFFF"/>
              </w:rPr>
              <w:t>、语言学、社会学与心理学的中日社会文化比较课程，在深耕传统议题基础上，前瞻性探索数字化与虚拟空间的跨文化交际现象。采用</w:t>
            </w:r>
            <w:r>
              <w:rPr>
                <w:rFonts w:asciiTheme="majorEastAsia" w:eastAsiaTheme="majorEastAsia" w:hAnsiTheme="majorEastAsia" w:cs="Arial"/>
                <w:color w:val="333333"/>
                <w:shd w:val="clear" w:color="auto" w:fill="FFFFFF"/>
              </w:rPr>
              <w:t xml:space="preserve"> “</w:t>
            </w:r>
            <w:r>
              <w:rPr>
                <w:rFonts w:asciiTheme="majorEastAsia" w:eastAsiaTheme="majorEastAsia" w:hAnsiTheme="majorEastAsia" w:cs="Arial"/>
                <w:color w:val="333333"/>
                <w:shd w:val="clear" w:color="auto" w:fill="FFFFFF"/>
              </w:rPr>
              <w:t>价值塑造</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知识传授</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能力培养</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三位一体模式，以线上线下联动的</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双课堂</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教学手段，实现理论知识向真实跨文化情境的迁移，使</w:t>
            </w:r>
            <w:proofErr w:type="gramStart"/>
            <w:r>
              <w:rPr>
                <w:rFonts w:asciiTheme="majorEastAsia" w:eastAsiaTheme="majorEastAsia" w:hAnsiTheme="majorEastAsia" w:cs="Arial"/>
                <w:color w:val="333333"/>
                <w:shd w:val="clear" w:color="auto" w:fill="FFFFFF"/>
              </w:rPr>
              <w:t>课程思政元素</w:t>
            </w:r>
            <w:proofErr w:type="gramEnd"/>
            <w:r>
              <w:rPr>
                <w:rFonts w:asciiTheme="majorEastAsia" w:eastAsiaTheme="majorEastAsia" w:hAnsiTheme="majorEastAsia" w:cs="Arial"/>
                <w:color w:val="333333"/>
                <w:shd w:val="clear" w:color="auto" w:fill="FFFFFF"/>
              </w:rPr>
              <w:t>无痕融入教学全流程。</w:t>
            </w:r>
          </w:p>
          <w:p w:rsidR="00CB47E4" w:rsidRDefault="00C66D29">
            <w:pPr>
              <w:pStyle w:val="DG0"/>
              <w:ind w:firstLineChars="200" w:firstLine="420"/>
              <w:jc w:val="both"/>
              <w:rPr>
                <w:rFonts w:asciiTheme="majorEastAsia" w:eastAsiaTheme="majorEastAsia" w:hAnsiTheme="majorEastAsia" w:cs="Arial"/>
                <w:color w:val="333333"/>
                <w:shd w:val="clear" w:color="auto" w:fill="FFFFFF"/>
              </w:rPr>
            </w:pPr>
            <w:r>
              <w:rPr>
                <w:rFonts w:asciiTheme="majorEastAsia" w:eastAsiaTheme="majorEastAsia" w:hAnsiTheme="majorEastAsia" w:cs="Arial" w:hint="eastAsia"/>
                <w:color w:val="333333"/>
                <w:shd w:val="clear" w:color="auto" w:fill="FFFFFF"/>
              </w:rPr>
              <w:t>教学核心聚焦三方面，第一个方面为思维模式建构</w:t>
            </w:r>
            <w:proofErr w:type="gramStart"/>
            <w:r>
              <w:rPr>
                <w:rFonts w:asciiTheme="majorEastAsia" w:eastAsiaTheme="majorEastAsia" w:hAnsiTheme="majorEastAsia" w:cs="Arial" w:hint="eastAsia"/>
                <w:color w:val="333333"/>
                <w:shd w:val="clear" w:color="auto" w:fill="FFFFFF"/>
              </w:rPr>
              <w:t>与思政导向</w:t>
            </w:r>
            <w:proofErr w:type="gramEnd"/>
            <w:r>
              <w:rPr>
                <w:rFonts w:asciiTheme="majorEastAsia" w:eastAsiaTheme="majorEastAsia" w:hAnsiTheme="majorEastAsia" w:cs="Arial" w:hint="eastAsia"/>
                <w:color w:val="333333"/>
                <w:shd w:val="clear" w:color="auto" w:fill="FFFFFF"/>
              </w:rPr>
              <w:t>：培养学生</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理解</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提问</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输出</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总结</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反思</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的闭环思维能力。第二个方面为方法论赋能：基于</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文化互衡、文化交融、文化自信</w:t>
            </w:r>
            <w:r>
              <w:rPr>
                <w:rFonts w:asciiTheme="majorEastAsia" w:eastAsiaTheme="majorEastAsia" w:hAnsiTheme="majorEastAsia" w:cs="Arial"/>
                <w:color w:val="333333"/>
                <w:shd w:val="clear" w:color="auto" w:fill="FFFFFF"/>
              </w:rPr>
              <w:t>”</w:t>
            </w:r>
            <w:r>
              <w:rPr>
                <w:rFonts w:asciiTheme="majorEastAsia" w:eastAsiaTheme="majorEastAsia" w:hAnsiTheme="majorEastAsia" w:cs="Arial"/>
                <w:color w:val="333333"/>
                <w:shd w:val="clear" w:color="auto" w:fill="FFFFFF"/>
              </w:rPr>
              <w:t>理念，运用辩证比较法教授实效性交际策略。第三个方面为价值观淬炼：引导学生超越情绪干扰，以</w:t>
            </w:r>
            <w:proofErr w:type="gramStart"/>
            <w:r>
              <w:rPr>
                <w:rFonts w:asciiTheme="majorEastAsia" w:eastAsiaTheme="majorEastAsia" w:hAnsiTheme="majorEastAsia" w:cs="Arial"/>
                <w:color w:val="333333"/>
                <w:shd w:val="clear" w:color="auto" w:fill="FFFFFF"/>
              </w:rPr>
              <w:t>植根爱</w:t>
            </w:r>
            <w:proofErr w:type="gramEnd"/>
            <w:r>
              <w:rPr>
                <w:rFonts w:asciiTheme="majorEastAsia" w:eastAsiaTheme="majorEastAsia" w:hAnsiTheme="majorEastAsia" w:cs="Arial"/>
                <w:color w:val="333333"/>
                <w:shd w:val="clear" w:color="auto" w:fill="FFFFFF"/>
              </w:rPr>
              <w:t>与善的尊重包容态度，</w:t>
            </w:r>
            <w:proofErr w:type="gramStart"/>
            <w:r>
              <w:rPr>
                <w:rFonts w:asciiTheme="majorEastAsia" w:eastAsiaTheme="majorEastAsia" w:hAnsiTheme="majorEastAsia" w:cs="Arial"/>
                <w:color w:val="333333"/>
                <w:shd w:val="clear" w:color="auto" w:fill="FFFFFF"/>
              </w:rPr>
              <w:t>秉持家</w:t>
            </w:r>
            <w:proofErr w:type="gramEnd"/>
            <w:r>
              <w:rPr>
                <w:rFonts w:asciiTheme="majorEastAsia" w:eastAsiaTheme="majorEastAsia" w:hAnsiTheme="majorEastAsia" w:cs="Arial"/>
                <w:color w:val="333333"/>
                <w:shd w:val="clear" w:color="auto" w:fill="FFFFFF"/>
              </w:rPr>
              <w:t>国情怀与文化自信开展跨文化实践。</w:t>
            </w:r>
          </w:p>
        </w:tc>
      </w:tr>
      <w:tr w:rsidR="00CB47E4">
        <w:trPr>
          <w:trHeight w:val="257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推荐书目和网址</w:t>
            </w:r>
          </w:p>
        </w:tc>
        <w:tc>
          <w:tcPr>
            <w:tcW w:w="6585" w:type="dxa"/>
            <w:gridSpan w:val="6"/>
            <w:tcBorders>
              <w:right w:val="single" w:sz="12" w:space="0" w:color="auto"/>
            </w:tcBorders>
          </w:tcPr>
          <w:p w:rsidR="00CB47E4" w:rsidRDefault="00C66D29">
            <w:pPr>
              <w:pStyle w:val="DG0"/>
              <w:ind w:firstLineChars="200" w:firstLine="420"/>
              <w:jc w:val="both"/>
            </w:pPr>
            <w:r>
              <w:rPr>
                <w:rFonts w:hint="eastAsia"/>
              </w:rPr>
              <w:t>推荐阅读书目：也请同学互相推荐书目</w:t>
            </w:r>
          </w:p>
          <w:p w:rsidR="00CB47E4" w:rsidRDefault="00C66D29">
            <w:pPr>
              <w:pStyle w:val="DG0"/>
              <w:numPr>
                <w:ilvl w:val="0"/>
                <w:numId w:val="1"/>
              </w:numPr>
              <w:jc w:val="both"/>
            </w:pPr>
            <w:r>
              <w:rPr>
                <w:rFonts w:hint="eastAsia"/>
              </w:rPr>
              <w:t>刘润</w:t>
            </w:r>
            <w:r>
              <w:rPr>
                <w:rFonts w:hint="eastAsia"/>
              </w:rPr>
              <w:t>.</w:t>
            </w:r>
            <w:r>
              <w:rPr>
                <w:rFonts w:hint="eastAsia"/>
              </w:rPr>
              <w:t>《底层逻辑》、</w:t>
            </w:r>
            <w:r>
              <w:t>机械工业出版社出版</w:t>
            </w:r>
            <w:r>
              <w:rPr>
                <w:rFonts w:hint="eastAsia"/>
              </w:rPr>
              <w:t>、</w:t>
            </w:r>
            <w:r>
              <w:rPr>
                <w:rFonts w:hint="eastAsia"/>
              </w:rPr>
              <w:t>2021</w:t>
            </w:r>
            <w:r>
              <w:rPr>
                <w:rFonts w:hint="eastAsia"/>
              </w:rPr>
              <w:t>年</w:t>
            </w:r>
          </w:p>
          <w:p w:rsidR="00CB47E4" w:rsidRDefault="00C66D29">
            <w:pPr>
              <w:pStyle w:val="DG0"/>
              <w:numPr>
                <w:ilvl w:val="0"/>
                <w:numId w:val="1"/>
              </w:numPr>
              <w:jc w:val="both"/>
            </w:pPr>
            <w:r>
              <w:t xml:space="preserve"> ‌Charles </w:t>
            </w:r>
            <w:proofErr w:type="spellStart"/>
            <w:r>
              <w:t>Duhigg</w:t>
            </w:r>
            <w:proofErr w:type="spellEnd"/>
            <w:r>
              <w:rPr>
                <w:rFonts w:hint="eastAsia"/>
              </w:rPr>
              <w:t>.</w:t>
            </w:r>
            <w:r>
              <w:t>《超级沟通者》</w:t>
            </w:r>
            <w:r>
              <w:t>‌</w:t>
            </w:r>
            <w:r>
              <w:rPr>
                <w:rFonts w:hint="eastAsia"/>
              </w:rPr>
              <w:t>、</w:t>
            </w:r>
            <w:r>
              <w:t> </w:t>
            </w:r>
            <w:r>
              <w:t>中信出版集团</w:t>
            </w:r>
            <w:r>
              <w:rPr>
                <w:rFonts w:hint="eastAsia"/>
              </w:rPr>
              <w:t>、</w:t>
            </w:r>
            <w:r>
              <w:t>2024</w:t>
            </w:r>
            <w:r>
              <w:t>年</w:t>
            </w:r>
          </w:p>
          <w:p w:rsidR="00CB47E4" w:rsidRDefault="00C66D29">
            <w:pPr>
              <w:pStyle w:val="DG0"/>
              <w:ind w:firstLineChars="200" w:firstLine="420"/>
              <w:jc w:val="both"/>
              <w:rPr>
                <w:shd w:val="clear" w:color="auto" w:fill="FFFFFF"/>
              </w:rPr>
            </w:pPr>
            <w:r>
              <w:rPr>
                <w:rFonts w:hint="eastAsia"/>
                <w:shd w:val="clear" w:color="auto" w:fill="FFFFFF"/>
              </w:rPr>
              <w:t>预习和课中分组活动情况，以及课后作业审阅网址：请用账号登录，如下图所显。</w:t>
            </w:r>
          </w:p>
          <w:p w:rsidR="00CB47E4" w:rsidRDefault="00C66D29">
            <w:pPr>
              <w:ind w:firstLineChars="200" w:firstLine="480"/>
            </w:pPr>
            <w:r>
              <w:rPr>
                <w:rFonts w:hint="eastAsia"/>
                <w:shd w:val="clear" w:color="auto" w:fill="FFFFFF"/>
              </w:rPr>
              <w:t>a.</w:t>
            </w:r>
            <w:r>
              <w:rPr>
                <w:rFonts w:hint="eastAsia"/>
                <w:shd w:val="clear" w:color="auto" w:fill="FFFFFF"/>
              </w:rPr>
              <w:t>空中日语网址：</w:t>
            </w:r>
            <w:proofErr w:type="spellStart"/>
            <w:r>
              <w:t>jp.gench.world</w:t>
            </w:r>
            <w:proofErr w:type="spellEnd"/>
          </w:p>
          <w:p w:rsidR="00CB47E4" w:rsidRDefault="00C66D29">
            <w:pPr>
              <w:ind w:firstLineChars="200" w:firstLine="480"/>
            </w:pPr>
            <w:r>
              <w:rPr>
                <w:rFonts w:hint="eastAsia"/>
                <w:shd w:val="clear" w:color="auto" w:fill="FFFFFF"/>
              </w:rPr>
              <w:t>b.</w:t>
            </w:r>
            <w:proofErr w:type="gramStart"/>
            <w:r>
              <w:rPr>
                <w:rFonts w:hint="eastAsia"/>
                <w:shd w:val="clear" w:color="auto" w:fill="FFFFFF"/>
              </w:rPr>
              <w:t>云班课</w:t>
            </w:r>
            <w:proofErr w:type="gramEnd"/>
            <w:r>
              <w:rPr>
                <w:rFonts w:hint="eastAsia"/>
                <w:shd w:val="clear" w:color="auto" w:fill="FFFFFF"/>
              </w:rPr>
              <w:t>：进入学校系统，点开“信息门户”</w:t>
            </w:r>
          </w:p>
          <w:p w:rsidR="00CB47E4" w:rsidRDefault="00C66D29">
            <w:pPr>
              <w:pStyle w:val="DG0"/>
              <w:jc w:val="both"/>
              <w:rPr>
                <w:shd w:val="clear" w:color="auto" w:fill="FFFFFF"/>
              </w:rPr>
            </w:pPr>
            <w:r>
              <w:rPr>
                <w:rFonts w:hint="eastAsia"/>
                <w:shd w:val="clear" w:color="auto" w:fill="FFFFFF"/>
              </w:rPr>
              <w:t>账号：</w:t>
            </w:r>
            <w:r>
              <w:rPr>
                <w:rFonts w:hint="eastAsia"/>
                <w:shd w:val="clear" w:color="auto" w:fill="FFFFFF"/>
              </w:rPr>
              <w:t>23061</w:t>
            </w:r>
            <w:r>
              <w:rPr>
                <w:rFonts w:hint="eastAsia"/>
                <w:shd w:val="clear" w:color="auto" w:fill="FFFFFF"/>
              </w:rPr>
              <w:t>；密码：</w:t>
            </w:r>
            <w:r>
              <w:rPr>
                <w:rFonts w:hint="eastAsia"/>
                <w:shd w:val="clear" w:color="auto" w:fill="FFFFFF"/>
              </w:rPr>
              <w:t>zk1989821</w:t>
            </w:r>
          </w:p>
          <w:p w:rsidR="00CB47E4" w:rsidRDefault="00C66D29">
            <w:pPr>
              <w:pStyle w:val="DG0"/>
              <w:ind w:firstLineChars="200" w:firstLine="420"/>
              <w:jc w:val="both"/>
              <w:rPr>
                <w:shd w:val="clear" w:color="auto" w:fill="FFFFFF"/>
              </w:rPr>
            </w:pPr>
            <w:r>
              <w:rPr>
                <w:rFonts w:hint="eastAsia"/>
                <w:shd w:val="clear" w:color="auto" w:fill="FFFFFF"/>
              </w:rPr>
              <w:t>1.</w:t>
            </w:r>
            <w:r>
              <w:rPr>
                <w:rFonts w:hint="eastAsia"/>
                <w:shd w:val="clear" w:color="auto" w:fill="FFFFFF"/>
              </w:rPr>
              <w:t>学校研发的</w:t>
            </w:r>
            <w:proofErr w:type="gramStart"/>
            <w:r>
              <w:rPr>
                <w:rFonts w:hint="eastAsia"/>
                <w:shd w:val="clear" w:color="auto" w:fill="FFFFFF"/>
              </w:rPr>
              <w:t>云班课</w:t>
            </w:r>
            <w:proofErr w:type="gramEnd"/>
            <w:r>
              <w:rPr>
                <w:rFonts w:hint="eastAsia"/>
                <w:shd w:val="clear" w:color="auto" w:fill="FFFFFF"/>
              </w:rPr>
              <w:t>和空中日语</w:t>
            </w:r>
            <w:proofErr w:type="gramStart"/>
            <w:r>
              <w:rPr>
                <w:rFonts w:hint="eastAsia"/>
                <w:shd w:val="clear" w:color="auto" w:fill="FFFFFF"/>
              </w:rPr>
              <w:t>课程序</w:t>
            </w:r>
            <w:proofErr w:type="gramEnd"/>
            <w:r>
              <w:rPr>
                <w:rFonts w:hint="eastAsia"/>
                <w:shd w:val="clear" w:color="auto" w:fill="FFFFFF"/>
              </w:rPr>
              <w:t>下载或网页登录。</w:t>
            </w:r>
          </w:p>
          <w:p w:rsidR="00CB47E4" w:rsidRDefault="00C66D29">
            <w:pPr>
              <w:pStyle w:val="DG0"/>
              <w:ind w:firstLineChars="200" w:firstLine="420"/>
              <w:jc w:val="both"/>
              <w:rPr>
                <w:shd w:val="clear" w:color="auto" w:fill="FFFFFF"/>
              </w:rPr>
            </w:pPr>
            <w:r>
              <w:rPr>
                <w:rFonts w:hint="eastAsia"/>
                <w:shd w:val="clear" w:color="auto" w:fill="FFFFFF"/>
              </w:rPr>
              <w:t>2.</w:t>
            </w:r>
            <w:r>
              <w:rPr>
                <w:rFonts w:hint="eastAsia"/>
                <w:shd w:val="clear" w:color="auto" w:fill="FFFFFF"/>
              </w:rPr>
              <w:t>使用学校研发的小程序完成课后作业。</w:t>
            </w:r>
          </w:p>
          <w:p w:rsidR="00CB47E4" w:rsidRDefault="00C66D29">
            <w:pPr>
              <w:pStyle w:val="DG0"/>
              <w:ind w:firstLineChars="200" w:firstLine="420"/>
              <w:jc w:val="both"/>
              <w:rPr>
                <w:shd w:val="clear" w:color="auto" w:fill="FFFFFF"/>
              </w:rPr>
            </w:pPr>
            <w:r>
              <w:rPr>
                <w:rFonts w:hint="eastAsia"/>
                <w:shd w:val="clear" w:color="auto" w:fill="FFFFFF"/>
              </w:rPr>
              <w:t>3.</w:t>
            </w:r>
            <w:r>
              <w:rPr>
                <w:rFonts w:hint="eastAsia"/>
                <w:shd w:val="clear" w:color="auto" w:fill="FFFFFF"/>
              </w:rPr>
              <w:t>集合元助教进行以上内容。</w:t>
            </w:r>
          </w:p>
          <w:p w:rsidR="00CB47E4" w:rsidRDefault="00CB47E4">
            <w:pPr>
              <w:pStyle w:val="DG0"/>
              <w:ind w:firstLineChars="200" w:firstLine="420"/>
              <w:jc w:val="both"/>
              <w:rPr>
                <w:shd w:val="clear" w:color="auto" w:fill="FFFFFF"/>
              </w:rPr>
            </w:pPr>
          </w:p>
          <w:p w:rsidR="00CB47E4" w:rsidRDefault="00C66D29">
            <w:pPr>
              <w:pStyle w:val="DG0"/>
              <w:jc w:val="both"/>
              <w:rPr>
                <w:shd w:val="clear" w:color="auto" w:fill="FFFFFF"/>
              </w:rPr>
            </w:pPr>
            <w:r>
              <w:rPr>
                <w:rFonts w:hint="eastAsia"/>
                <w:shd w:val="clear" w:color="auto" w:fill="FFFFFF"/>
              </w:rPr>
              <w:t>系统内部图片展示：</w:t>
            </w:r>
          </w:p>
          <w:p w:rsidR="00CB47E4" w:rsidRDefault="00C66D29">
            <w:pPr>
              <w:pStyle w:val="DG0"/>
              <w:ind w:firstLineChars="200" w:firstLine="420"/>
              <w:rPr>
                <w:shd w:val="clear" w:color="auto" w:fill="FFFFFF"/>
              </w:rPr>
            </w:pPr>
            <w:r>
              <w:rPr>
                <w:rFonts w:hint="eastAsia"/>
                <w:shd w:val="clear" w:color="auto" w:fill="FFFFFF"/>
              </w:rPr>
              <w:t>空中日语（预习和作业）</w:t>
            </w:r>
          </w:p>
          <w:p w:rsidR="00CB47E4" w:rsidRDefault="00C66D29">
            <w:pPr>
              <w:pStyle w:val="DG0"/>
              <w:ind w:firstLineChars="200" w:firstLine="420"/>
            </w:pPr>
            <w:r>
              <w:rPr>
                <w:noProof/>
                <w:shd w:val="clear" w:color="auto" w:fill="FFFFFF"/>
              </w:rPr>
              <w:lastRenderedPageBreak/>
              <w:drawing>
                <wp:inline distT="0" distB="0" distL="0" distR="0">
                  <wp:extent cx="631825" cy="1308100"/>
                  <wp:effectExtent l="0" t="0" r="0" b="6350"/>
                  <wp:docPr id="20630892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89285" name="図 1"/>
                          <pic:cNvPicPr>
                            <a:picLocks noChangeAspect="1"/>
                          </pic:cNvPicPr>
                        </pic:nvPicPr>
                        <pic:blipFill>
                          <a:blip r:embed="rId11"/>
                          <a:stretch>
                            <a:fillRect/>
                          </a:stretch>
                        </pic:blipFill>
                        <pic:spPr>
                          <a:xfrm>
                            <a:off x="0" y="0"/>
                            <a:ext cx="642741" cy="1330118"/>
                          </a:xfrm>
                          <a:prstGeom prst="rect">
                            <a:avLst/>
                          </a:prstGeom>
                        </pic:spPr>
                      </pic:pic>
                    </a:graphicData>
                  </a:graphic>
                </wp:inline>
              </w:drawing>
            </w:r>
            <w:r>
              <w:rPr>
                <w:noProof/>
                <w:shd w:val="clear" w:color="auto" w:fill="FFFFFF"/>
              </w:rPr>
              <w:drawing>
                <wp:inline distT="0" distB="0" distL="0" distR="0">
                  <wp:extent cx="2892425" cy="1285875"/>
                  <wp:effectExtent l="0" t="0" r="3175" b="0"/>
                  <wp:docPr id="2120204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04571" name="図 1"/>
                          <pic:cNvPicPr>
                            <a:picLocks noChangeAspect="1"/>
                          </pic:cNvPicPr>
                        </pic:nvPicPr>
                        <pic:blipFill>
                          <a:blip r:embed="rId12"/>
                          <a:stretch>
                            <a:fillRect/>
                          </a:stretch>
                        </pic:blipFill>
                        <pic:spPr>
                          <a:xfrm flipV="1">
                            <a:off x="0" y="0"/>
                            <a:ext cx="2955665" cy="1313786"/>
                          </a:xfrm>
                          <a:prstGeom prst="rect">
                            <a:avLst/>
                          </a:prstGeom>
                        </pic:spPr>
                      </pic:pic>
                    </a:graphicData>
                  </a:graphic>
                </wp:inline>
              </w:drawing>
            </w:r>
          </w:p>
          <w:p w:rsidR="00CB47E4" w:rsidRDefault="00CB47E4">
            <w:pPr>
              <w:pStyle w:val="DG0"/>
              <w:ind w:firstLineChars="200" w:firstLine="420"/>
              <w:rPr>
                <w:shd w:val="clear" w:color="auto" w:fill="FFFFFF"/>
              </w:rPr>
            </w:pPr>
          </w:p>
          <w:p w:rsidR="00CB47E4" w:rsidRDefault="00C66D29">
            <w:pPr>
              <w:pStyle w:val="DG0"/>
              <w:ind w:firstLineChars="200" w:firstLine="420"/>
              <w:rPr>
                <w:shd w:val="clear" w:color="auto" w:fill="FFFFFF"/>
              </w:rPr>
            </w:pPr>
            <w:proofErr w:type="gramStart"/>
            <w:r>
              <w:rPr>
                <w:rFonts w:hint="eastAsia"/>
                <w:shd w:val="clear" w:color="auto" w:fill="FFFFFF"/>
              </w:rPr>
              <w:t>云班课</w:t>
            </w:r>
            <w:proofErr w:type="gramEnd"/>
            <w:r>
              <w:rPr>
                <w:rFonts w:hint="eastAsia"/>
                <w:shd w:val="clear" w:color="auto" w:fill="FFFFFF"/>
              </w:rPr>
              <w:t>（签到、课堂活动和小组作业等）</w:t>
            </w:r>
          </w:p>
          <w:p w:rsidR="00CB47E4" w:rsidRDefault="00C66D29">
            <w:pPr>
              <w:pStyle w:val="DG0"/>
              <w:ind w:firstLineChars="200" w:firstLine="420"/>
              <w:rPr>
                <w:shd w:val="clear" w:color="auto" w:fill="FFFFFF"/>
              </w:rPr>
            </w:pPr>
            <w:r>
              <w:rPr>
                <w:noProof/>
                <w:shd w:val="clear" w:color="auto" w:fill="FFFFFF"/>
              </w:rPr>
              <w:drawing>
                <wp:inline distT="0" distB="0" distL="0" distR="0">
                  <wp:extent cx="857250" cy="1714500"/>
                  <wp:effectExtent l="0" t="0" r="0" b="0"/>
                  <wp:docPr id="8236133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13333"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7250" cy="1714500"/>
                          </a:xfrm>
                          <a:prstGeom prst="rect">
                            <a:avLst/>
                          </a:prstGeom>
                          <a:noFill/>
                          <a:ln>
                            <a:noFill/>
                          </a:ln>
                        </pic:spPr>
                      </pic:pic>
                    </a:graphicData>
                  </a:graphic>
                </wp:inline>
              </w:drawing>
            </w:r>
            <w:r>
              <w:rPr>
                <w:noProof/>
                <w:shd w:val="clear" w:color="auto" w:fill="FFFFFF"/>
              </w:rPr>
              <w:drawing>
                <wp:inline distT="0" distB="0" distL="0" distR="0">
                  <wp:extent cx="853440" cy="1706880"/>
                  <wp:effectExtent l="0" t="0" r="3810" b="7620"/>
                  <wp:docPr id="12271938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3867" name="図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53440" cy="1706880"/>
                          </a:xfrm>
                          <a:prstGeom prst="rect">
                            <a:avLst/>
                          </a:prstGeom>
                          <a:noFill/>
                          <a:ln>
                            <a:noFill/>
                          </a:ln>
                        </pic:spPr>
                      </pic:pic>
                    </a:graphicData>
                  </a:graphic>
                </wp:inline>
              </w:drawing>
            </w:r>
            <w:r>
              <w:rPr>
                <w:rFonts w:eastAsia="Times New Roman" w:cs="Times New Roman"/>
                <w:noProof/>
                <w:snapToGrid w:val="0"/>
                <w:w w:val="0"/>
                <w:sz w:val="0"/>
                <w:szCs w:val="0"/>
                <w:u w:color="000000"/>
                <w:shd w:val="clear" w:color="000000" w:fill="000000"/>
              </w:rPr>
              <w:drawing>
                <wp:inline distT="0" distB="0" distL="0" distR="0">
                  <wp:extent cx="857250" cy="1714500"/>
                  <wp:effectExtent l="0" t="0" r="0" b="0"/>
                  <wp:docPr id="10347599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59992" name="図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57250" cy="1714500"/>
                          </a:xfrm>
                          <a:prstGeom prst="rect">
                            <a:avLst/>
                          </a:prstGeom>
                          <a:noFill/>
                          <a:ln>
                            <a:noFill/>
                          </a:ln>
                        </pic:spPr>
                      </pic:pic>
                    </a:graphicData>
                  </a:graphic>
                </wp:inline>
              </w:drawing>
            </w:r>
          </w:p>
          <w:p w:rsidR="00CB47E4" w:rsidRDefault="00CB47E4">
            <w:pPr>
              <w:pStyle w:val="DG0"/>
              <w:ind w:firstLineChars="200" w:firstLine="420"/>
              <w:jc w:val="both"/>
              <w:rPr>
                <w:shd w:val="clear" w:color="auto" w:fill="FFFFFF"/>
              </w:rPr>
            </w:pPr>
          </w:p>
          <w:p w:rsidR="00CB47E4" w:rsidRDefault="00C66D29">
            <w:pPr>
              <w:pStyle w:val="DG0"/>
              <w:ind w:firstLineChars="200" w:firstLine="420"/>
              <w:jc w:val="both"/>
              <w:rPr>
                <w:rFonts w:asciiTheme="majorEastAsia" w:eastAsiaTheme="majorEastAsia" w:hAnsiTheme="majorEastAsia" w:cs="Arial"/>
                <w:color w:val="333333"/>
                <w:shd w:val="clear" w:color="auto" w:fill="FFFFFF"/>
              </w:rPr>
            </w:pPr>
            <w:r>
              <w:rPr>
                <w:rFonts w:hint="eastAsia"/>
                <w:shd w:val="clear" w:color="auto" w:fill="FFFFFF"/>
              </w:rPr>
              <w:t>“云班课”分组案例：</w:t>
            </w:r>
            <w:r>
              <w:rPr>
                <w:rFonts w:hint="eastAsia"/>
                <w:shd w:val="clear" w:color="auto" w:fill="FFFFFF"/>
              </w:rPr>
              <w:t>18</w:t>
            </w:r>
            <w:r>
              <w:rPr>
                <w:rFonts w:hint="eastAsia"/>
                <w:shd w:val="clear" w:color="auto" w:fill="FFFFFF"/>
              </w:rPr>
              <w:t>人，</w:t>
            </w:r>
            <w:r>
              <w:rPr>
                <w:rFonts w:hint="eastAsia"/>
                <w:shd w:val="clear" w:color="auto" w:fill="FFFFFF"/>
              </w:rPr>
              <w:t>MBTI</w:t>
            </w:r>
            <w:r>
              <w:rPr>
                <w:rFonts w:hint="eastAsia"/>
                <w:shd w:val="clear" w:color="auto" w:fill="FFFFFF"/>
              </w:rPr>
              <w:t>分组完成“团价活动是好是坏”的正反辩论，目的不在于辩论本身，而是通过表面竞技，将学生迅速拉入情境之中，从而观察学生，引导他们有意识的发现自身的沟通方式中所存在的问题，学习如何接受差异性，从而共融他人观点，提高协作性。</w:t>
            </w:r>
          </w:p>
        </w:tc>
      </w:tr>
      <w:tr w:rsidR="00CB47E4">
        <w:trPr>
          <w:trHeight w:val="1701"/>
        </w:trPr>
        <w:tc>
          <w:tcPr>
            <w:tcW w:w="1691" w:type="dxa"/>
            <w:tcBorders>
              <w:left w:val="single" w:sz="12" w:space="0" w:color="auto"/>
              <w:bottom w:val="double" w:sz="4"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lastRenderedPageBreak/>
              <w:t>学情分析</w:t>
            </w:r>
          </w:p>
        </w:tc>
        <w:tc>
          <w:tcPr>
            <w:tcW w:w="6585" w:type="dxa"/>
            <w:gridSpan w:val="6"/>
            <w:tcBorders>
              <w:bottom w:val="double" w:sz="4" w:space="0" w:color="auto"/>
              <w:right w:val="single" w:sz="12" w:space="0" w:color="auto"/>
            </w:tcBorders>
          </w:tcPr>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w:t>
            </w:r>
            <w:r>
              <w:rPr>
                <w:rFonts w:asciiTheme="majorEastAsia" w:eastAsiaTheme="majorEastAsia" w:hAnsiTheme="majorEastAsia" w:hint="eastAsia"/>
                <w:spacing w:val="8"/>
                <w:shd w:val="clear" w:color="auto" w:fill="FFFFFF"/>
              </w:rPr>
              <w:t>学生的语言基础：本课程要求学生具备</w:t>
            </w:r>
            <w:r>
              <w:rPr>
                <w:rFonts w:asciiTheme="majorEastAsia" w:eastAsiaTheme="majorEastAsia" w:hAnsiTheme="majorEastAsia" w:hint="eastAsia"/>
                <w:spacing w:val="8"/>
                <w:shd w:val="clear" w:color="auto" w:fill="FFFFFF"/>
              </w:rPr>
              <w:t>N4-N2</w:t>
            </w:r>
            <w:r>
              <w:rPr>
                <w:rFonts w:asciiTheme="majorEastAsia" w:eastAsiaTheme="majorEastAsia" w:hAnsiTheme="majorEastAsia" w:hint="eastAsia"/>
                <w:spacing w:val="8"/>
                <w:shd w:val="clear" w:color="auto" w:fill="FFFFFF"/>
              </w:rPr>
              <w:t>阶段的日语语言基础，所授学生为大二的学生，即将面临留学和实习工作等问题。因此，学生具有一定焦虑性和对实践的渴求性。</w:t>
            </w:r>
          </w:p>
          <w:p w:rsidR="00CB47E4" w:rsidRDefault="00C66D29">
            <w:pPr>
              <w:pStyle w:val="DG0"/>
              <w:ind w:firstLineChars="200" w:firstLine="420"/>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drawing>
                <wp:inline distT="0" distB="0" distL="0" distR="0">
                  <wp:extent cx="3108960" cy="1388745"/>
                  <wp:effectExtent l="0" t="0" r="0" b="1905"/>
                  <wp:docPr id="20477238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23897" name="図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33124" cy="1400010"/>
                          </a:xfrm>
                          <a:prstGeom prst="rect">
                            <a:avLst/>
                          </a:prstGeom>
                          <a:noFill/>
                          <a:ln>
                            <a:noFill/>
                          </a:ln>
                        </pic:spPr>
                      </pic:pic>
                    </a:graphicData>
                  </a:graphic>
                </wp:inline>
              </w:drawing>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w:t>
            </w:r>
            <w:r>
              <w:rPr>
                <w:rFonts w:asciiTheme="majorEastAsia" w:eastAsiaTheme="majorEastAsia" w:hAnsiTheme="majorEastAsia" w:hint="eastAsia"/>
                <w:spacing w:val="8"/>
                <w:shd w:val="clear" w:color="auto" w:fill="FFFFFF"/>
              </w:rPr>
              <w:t>学生的认知起点和长短处：另一方面，作为当代大学生，学生的年龄</w:t>
            </w:r>
            <w:proofErr w:type="gramStart"/>
            <w:r>
              <w:rPr>
                <w:rFonts w:asciiTheme="majorEastAsia" w:eastAsiaTheme="majorEastAsia" w:hAnsiTheme="majorEastAsia" w:hint="eastAsia"/>
                <w:spacing w:val="8"/>
                <w:shd w:val="clear" w:color="auto" w:fill="FFFFFF"/>
              </w:rPr>
              <w:t>层处于</w:t>
            </w:r>
            <w:proofErr w:type="gramEnd"/>
            <w:r>
              <w:rPr>
                <w:rFonts w:asciiTheme="majorEastAsia" w:eastAsiaTheme="majorEastAsia" w:hAnsiTheme="majorEastAsia" w:hint="eastAsia"/>
                <w:spacing w:val="8"/>
                <w:shd w:val="clear" w:color="auto" w:fill="FFFFFF"/>
              </w:rPr>
              <w:t>“</w:t>
            </w:r>
            <w:r>
              <w:rPr>
                <w:rFonts w:asciiTheme="majorEastAsia" w:eastAsiaTheme="majorEastAsia" w:hAnsiTheme="majorEastAsia"/>
                <w:spacing w:val="8"/>
                <w:shd w:val="clear" w:color="auto" w:fill="FFFFFF"/>
              </w:rPr>
              <w:t xml:space="preserve">00 </w:t>
            </w:r>
            <w:r>
              <w:rPr>
                <w:rFonts w:asciiTheme="majorEastAsia" w:eastAsiaTheme="majorEastAsia" w:hAnsiTheme="majorEastAsia" w:hint="eastAsia"/>
                <w:spacing w:val="8"/>
                <w:shd w:val="clear" w:color="auto" w:fill="FFFFFF"/>
              </w:rPr>
              <w:t>后</w:t>
            </w:r>
            <w:r>
              <w:rPr>
                <w:rFonts w:asciiTheme="majorEastAsia" w:eastAsiaTheme="majorEastAsia" w:hAnsiTheme="majorEastAsia"/>
                <w:spacing w:val="8"/>
                <w:shd w:val="clear" w:color="auto" w:fill="FFFFFF"/>
              </w:rPr>
              <w:t>”</w:t>
            </w:r>
            <w:r>
              <w:rPr>
                <w:rFonts w:asciiTheme="majorEastAsia" w:eastAsiaTheme="majorEastAsia" w:hAnsiTheme="majorEastAsia" w:hint="eastAsia"/>
                <w:spacing w:val="8"/>
                <w:shd w:val="clear" w:color="auto" w:fill="FFFFFF"/>
              </w:rPr>
              <w:t>，除基础语言课程外多数还在学校中修习了与信息技术相关的课程，喜欢用手机网络作为沟通交流方式，因此性格较为自我，但善于通过先进科技进行知识层面的信息收集。</w:t>
            </w:r>
          </w:p>
          <w:p w:rsidR="00CB47E4" w:rsidRDefault="00CB47E4">
            <w:pPr>
              <w:pStyle w:val="DG0"/>
              <w:ind w:firstLineChars="200" w:firstLine="452"/>
              <w:jc w:val="both"/>
              <w:rPr>
                <w:rFonts w:asciiTheme="majorEastAsia" w:eastAsiaTheme="majorEastAsia" w:hAnsiTheme="majorEastAsia"/>
                <w:spacing w:val="8"/>
                <w:shd w:val="clear" w:color="auto" w:fill="FFFFFF"/>
              </w:rPr>
            </w:pPr>
          </w:p>
          <w:p w:rsidR="00CB47E4" w:rsidRDefault="00C66D29">
            <w:pPr>
              <w:pStyle w:val="DG0"/>
              <w:ind w:firstLineChars="200" w:firstLine="420"/>
              <w:jc w:val="both"/>
              <w:rPr>
                <w:rFonts w:asciiTheme="majorEastAsia" w:eastAsiaTheme="majorEastAsia" w:hAnsiTheme="majorEastAsia"/>
                <w:spacing w:val="8"/>
                <w:shd w:val="clear" w:color="auto" w:fill="FFFFFF"/>
              </w:rPr>
            </w:pPr>
            <w:r>
              <w:rPr>
                <w:noProof/>
              </w:rPr>
              <w:lastRenderedPageBreak/>
              <w:drawing>
                <wp:inline distT="0" distB="0" distL="0" distR="0">
                  <wp:extent cx="3566160" cy="843915"/>
                  <wp:effectExtent l="0" t="0" r="0" b="0"/>
                  <wp:docPr id="1467355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5521" name="図 1"/>
                          <pic:cNvPicPr>
                            <a:picLocks noChangeAspect="1"/>
                          </pic:cNvPicPr>
                        </pic:nvPicPr>
                        <pic:blipFill>
                          <a:blip r:embed="rId17"/>
                          <a:stretch>
                            <a:fillRect/>
                          </a:stretch>
                        </pic:blipFill>
                        <pic:spPr>
                          <a:xfrm>
                            <a:off x="0" y="0"/>
                            <a:ext cx="3590335" cy="849687"/>
                          </a:xfrm>
                          <a:prstGeom prst="rect">
                            <a:avLst/>
                          </a:prstGeom>
                        </pic:spPr>
                      </pic:pic>
                    </a:graphicData>
                  </a:graphic>
                </wp:inline>
              </w:drawing>
            </w:r>
          </w:p>
          <w:p w:rsidR="00CB47E4" w:rsidRDefault="00CB47E4">
            <w:pPr>
              <w:pStyle w:val="DG0"/>
              <w:ind w:firstLineChars="200" w:firstLine="452"/>
              <w:jc w:val="both"/>
              <w:rPr>
                <w:rFonts w:asciiTheme="majorEastAsia" w:eastAsiaTheme="majorEastAsia" w:hAnsiTheme="majorEastAsia"/>
                <w:spacing w:val="8"/>
                <w:shd w:val="clear" w:color="auto" w:fill="FFFFFF"/>
              </w:rPr>
            </w:pP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w:t>
            </w:r>
            <w:r>
              <w:rPr>
                <w:rFonts w:asciiTheme="majorEastAsia" w:eastAsiaTheme="majorEastAsia" w:hAnsiTheme="majorEastAsia" w:hint="eastAsia"/>
                <w:spacing w:val="8"/>
                <w:shd w:val="clear" w:color="auto" w:fill="FFFFFF"/>
              </w:rPr>
              <w:t>相应的解决方法：本课程着力于发挥他们的信息收集和信息科技运用的长项，“以学为中心”激发学生的好奇心和紧迫感，让他们根据不同案例动起来。引导学生在例如情景演绎后自己对案例产生兴趣，自发开始理解跨文化交流的必要性和成因。同时，经由课前、课中、课后的线上线下联动着重培养、提高学生的日语口语表达能力和跨文化交际能力，进行情景表演和实战会话等练习</w:t>
            </w:r>
            <w:r>
              <w:rPr>
                <w:rFonts w:asciiTheme="majorEastAsia" w:eastAsiaTheme="majorEastAsia" w:hAnsiTheme="majorEastAsia" w:hint="eastAsia"/>
                <w:spacing w:val="8"/>
                <w:shd w:val="clear" w:color="auto" w:fill="FFFFFF"/>
              </w:rPr>
              <w:t>。选题偏向针对学生所关心的“职场生活、热点要闻和日常生活”等。</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只要教授过程由易到难，做好预习等工作，并充分做到引导和激发，那么学生就会主动去探索，并在探索中收获掌握知识，培植出文化自豪感。</w:t>
            </w:r>
          </w:p>
        </w:tc>
      </w:tr>
      <w:tr w:rsidR="00CB47E4">
        <w:trPr>
          <w:trHeight w:val="1701"/>
        </w:trPr>
        <w:tc>
          <w:tcPr>
            <w:tcW w:w="1691" w:type="dxa"/>
            <w:tcBorders>
              <w:left w:val="single" w:sz="12" w:space="0" w:color="auto"/>
              <w:bottom w:val="double" w:sz="4" w:space="0" w:color="auto"/>
            </w:tcBorders>
            <w:vAlign w:val="center"/>
          </w:tcPr>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教学方法</w:t>
            </w: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学生学法</w:t>
            </w: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left"/>
              <w:rPr>
                <w:rFonts w:ascii="黑体" w:eastAsia="黑体" w:hAnsi="黑体"/>
                <w:color w:val="000000" w:themeColor="text1"/>
                <w:sz w:val="21"/>
                <w:szCs w:val="18"/>
              </w:rPr>
            </w:pPr>
          </w:p>
          <w:p w:rsidR="00CB47E4" w:rsidRDefault="00CB47E4">
            <w:pPr>
              <w:jc w:val="left"/>
              <w:rPr>
                <w:rFonts w:ascii="黑体" w:eastAsia="黑体" w:hAnsi="黑体"/>
                <w:color w:val="000000" w:themeColor="text1"/>
                <w:sz w:val="21"/>
                <w:szCs w:val="18"/>
              </w:rPr>
            </w:pPr>
          </w:p>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教学整体设计</w:t>
            </w: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B47E4">
            <w:pPr>
              <w:jc w:val="center"/>
              <w:rPr>
                <w:rFonts w:ascii="黑体" w:eastAsia="黑体" w:hAnsi="黑体"/>
                <w:color w:val="000000" w:themeColor="text1"/>
                <w:sz w:val="21"/>
                <w:szCs w:val="18"/>
              </w:rPr>
            </w:pPr>
          </w:p>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备课</w:t>
            </w:r>
            <w:proofErr w:type="gramStart"/>
            <w:r>
              <w:rPr>
                <w:rFonts w:ascii="黑体" w:eastAsia="黑体" w:hAnsi="黑体" w:hint="eastAsia"/>
                <w:color w:val="000000" w:themeColor="text1"/>
                <w:sz w:val="21"/>
                <w:szCs w:val="18"/>
              </w:rPr>
              <w:t>技术元工具</w:t>
            </w:r>
            <w:proofErr w:type="gramEnd"/>
          </w:p>
        </w:tc>
        <w:tc>
          <w:tcPr>
            <w:tcW w:w="6585" w:type="dxa"/>
            <w:gridSpan w:val="6"/>
            <w:tcBorders>
              <w:bottom w:val="double" w:sz="4" w:space="0" w:color="auto"/>
              <w:right w:val="single" w:sz="12" w:space="0" w:color="auto"/>
            </w:tcBorders>
          </w:tcPr>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lastRenderedPageBreak/>
              <w:t>1.</w:t>
            </w:r>
            <w:r>
              <w:rPr>
                <w:rFonts w:asciiTheme="majorEastAsia" w:eastAsiaTheme="majorEastAsia" w:hAnsiTheme="majorEastAsia" w:hint="eastAsia"/>
                <w:spacing w:val="8"/>
                <w:shd w:val="clear" w:color="auto" w:fill="FFFFFF"/>
              </w:rPr>
              <w:t>依据学情和学习情况，由“能力习得”推动“情感培养”，并由此循环加深逻辑性思考法。</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2.</w:t>
            </w:r>
            <w:r>
              <w:rPr>
                <w:rFonts w:asciiTheme="majorEastAsia" w:eastAsiaTheme="majorEastAsia" w:hAnsiTheme="majorEastAsia" w:hint="eastAsia"/>
                <w:spacing w:val="8"/>
                <w:shd w:val="clear" w:color="auto" w:fill="FFFFFF"/>
              </w:rPr>
              <w:t>采用线上线下结合的教学方式，利用信息科技技术与课前课后的教学观察、调查、练习结合到一起对课堂知识进行稳固和再拓展。以学生为本，激发学习兴趣，鼓励学生的思维创新精神并自发的进行实践运用。</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基本教法：任务驱动、分组讨论、教学启发</w:t>
            </w:r>
          </w:p>
          <w:p w:rsidR="00CB47E4" w:rsidRDefault="00C66D29">
            <w:pPr>
              <w:pStyle w:val="DG0"/>
              <w:ind w:firstLineChars="200" w:firstLine="420"/>
              <w:jc w:val="both"/>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drawing>
                <wp:inline distT="0" distB="0" distL="0" distR="0">
                  <wp:extent cx="3281045" cy="1670685"/>
                  <wp:effectExtent l="0" t="0" r="0" b="5715"/>
                  <wp:docPr id="1025752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52131" name="図 1"/>
                          <pic:cNvPicPr>
                            <a:picLocks noChangeAspect="1"/>
                          </pic:cNvPicPr>
                        </pic:nvPicPr>
                        <pic:blipFill>
                          <a:blip r:embed="rId18"/>
                          <a:stretch>
                            <a:fillRect/>
                          </a:stretch>
                        </pic:blipFill>
                        <pic:spPr>
                          <a:xfrm>
                            <a:off x="0" y="0"/>
                            <a:ext cx="3302837" cy="1682037"/>
                          </a:xfrm>
                          <a:prstGeom prst="rect">
                            <a:avLst/>
                          </a:prstGeom>
                        </pic:spPr>
                      </pic:pic>
                    </a:graphicData>
                  </a:graphic>
                </wp:inline>
              </w:drawing>
            </w:r>
          </w:p>
          <w:p w:rsidR="00CB47E4" w:rsidRDefault="00CB47E4">
            <w:pPr>
              <w:pStyle w:val="DG0"/>
              <w:ind w:firstLineChars="200" w:firstLine="452"/>
              <w:jc w:val="both"/>
              <w:rPr>
                <w:rFonts w:asciiTheme="majorEastAsia" w:eastAsiaTheme="majorEastAsia" w:hAnsiTheme="majorEastAsia"/>
                <w:spacing w:val="8"/>
                <w:shd w:val="clear" w:color="auto" w:fill="FFFFFF"/>
              </w:rPr>
            </w:pPr>
          </w:p>
          <w:p w:rsidR="00CB47E4" w:rsidRDefault="00C66D29">
            <w:pPr>
              <w:pStyle w:val="DG0"/>
              <w:ind w:firstLineChars="200" w:firstLine="452"/>
              <w:jc w:val="both"/>
              <w:rPr>
                <w:rFonts w:ascii="宋体" w:hAnsi="宋体"/>
              </w:rPr>
            </w:pPr>
            <w:r>
              <w:rPr>
                <w:rFonts w:asciiTheme="majorEastAsia" w:eastAsiaTheme="majorEastAsia" w:hAnsiTheme="majorEastAsia" w:hint="eastAsia"/>
                <w:spacing w:val="8"/>
                <w:shd w:val="clear" w:color="auto" w:fill="FFFFFF"/>
              </w:rPr>
              <w:t>除了基本的课前、课堂教学外，教授学生使用</w:t>
            </w:r>
            <w:r>
              <w:rPr>
                <w:rFonts w:asciiTheme="majorEastAsia" w:eastAsiaTheme="majorEastAsia" w:hAnsiTheme="majorEastAsia"/>
                <w:spacing w:val="8"/>
                <w:shd w:val="clear" w:color="auto" w:fill="FFFFFF"/>
              </w:rPr>
              <w:t>希沃白板课堂小游戏制作</w:t>
            </w:r>
            <w:r>
              <w:rPr>
                <w:rFonts w:asciiTheme="majorEastAsia" w:eastAsiaTheme="majorEastAsia" w:hAnsiTheme="majorEastAsia" w:hint="eastAsia"/>
                <w:spacing w:val="8"/>
                <w:shd w:val="clear" w:color="auto" w:fill="FFFFFF"/>
              </w:rPr>
              <w:t>，寓教于乐，增加参与度，</w:t>
            </w:r>
            <w:r>
              <w:rPr>
                <w:rFonts w:ascii="宋体" w:hAnsi="宋体" w:hint="eastAsia"/>
              </w:rPr>
              <w:t>引导学生实现“自主、合作、探究”学习法：遵循以学生为主体、推进兴趣与快乐教学，坚持学生自主学习和合作探究方式落实教学内容。</w:t>
            </w:r>
          </w:p>
          <w:p w:rsidR="00CB47E4" w:rsidRDefault="00C66D29">
            <w:pPr>
              <w:pStyle w:val="DG0"/>
              <w:ind w:firstLineChars="200" w:firstLine="420"/>
              <w:jc w:val="both"/>
              <w:rPr>
                <w:rFonts w:asciiTheme="majorEastAsia" w:eastAsiaTheme="majorEastAsia" w:hAnsiTheme="majorEastAsia"/>
                <w:spacing w:val="8"/>
                <w:shd w:val="clear" w:color="auto" w:fill="FFFFFF"/>
              </w:rPr>
            </w:pPr>
            <w:r>
              <w:rPr>
                <w:rFonts w:ascii="宋体" w:hAnsi="宋体" w:hint="eastAsia"/>
              </w:rPr>
              <w:t>基本学法：理实结合、合作互动、学思结合</w:t>
            </w:r>
          </w:p>
          <w:p w:rsidR="00CB47E4" w:rsidRDefault="00CB47E4">
            <w:pPr>
              <w:pStyle w:val="DG0"/>
              <w:jc w:val="both"/>
              <w:rPr>
                <w:rFonts w:asciiTheme="majorEastAsia" w:eastAsiaTheme="majorEastAsia" w:hAnsiTheme="majorEastAsia"/>
                <w:spacing w:val="8"/>
                <w:shd w:val="clear" w:color="auto" w:fill="FFFFFF"/>
              </w:rPr>
            </w:pPr>
          </w:p>
          <w:p w:rsidR="00CB47E4" w:rsidRDefault="00C66D29">
            <w:pPr>
              <w:pStyle w:val="DG0"/>
              <w:ind w:firstLineChars="200" w:firstLine="420"/>
              <w:jc w:val="both"/>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lastRenderedPageBreak/>
              <w:drawing>
                <wp:inline distT="0" distB="0" distL="0" distR="0">
                  <wp:extent cx="3460115" cy="1873250"/>
                  <wp:effectExtent l="0" t="0" r="6985" b="0"/>
                  <wp:docPr id="248547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7937" name="図 1"/>
                          <pic:cNvPicPr>
                            <a:picLocks noChangeAspect="1"/>
                          </pic:cNvPicPr>
                        </pic:nvPicPr>
                        <pic:blipFill>
                          <a:blip r:embed="rId19"/>
                          <a:stretch>
                            <a:fillRect/>
                          </a:stretch>
                        </pic:blipFill>
                        <pic:spPr>
                          <a:xfrm>
                            <a:off x="0" y="0"/>
                            <a:ext cx="3480099" cy="1884444"/>
                          </a:xfrm>
                          <a:prstGeom prst="rect">
                            <a:avLst/>
                          </a:prstGeom>
                        </pic:spPr>
                      </pic:pic>
                    </a:graphicData>
                  </a:graphic>
                </wp:inline>
              </w:drawing>
            </w:r>
          </w:p>
          <w:p w:rsidR="00CB47E4" w:rsidRDefault="00CB47E4">
            <w:pPr>
              <w:pStyle w:val="DG0"/>
              <w:jc w:val="both"/>
              <w:rPr>
                <w:rFonts w:asciiTheme="majorEastAsia" w:eastAsiaTheme="majorEastAsia" w:hAnsiTheme="majorEastAsia"/>
                <w:spacing w:val="8"/>
                <w:shd w:val="clear" w:color="auto" w:fill="FFFFFF"/>
              </w:rPr>
            </w:pP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本课程的整体设计是以“案例问题”为导向，</w:t>
            </w:r>
            <w:proofErr w:type="gramStart"/>
            <w:r>
              <w:rPr>
                <w:rFonts w:asciiTheme="majorEastAsia" w:eastAsiaTheme="majorEastAsia" w:hAnsiTheme="majorEastAsia" w:hint="eastAsia"/>
                <w:spacing w:val="8"/>
                <w:shd w:val="clear" w:color="auto" w:fill="FFFFFF"/>
              </w:rPr>
              <w:t>先引导</w:t>
            </w:r>
            <w:proofErr w:type="gramEnd"/>
            <w:r>
              <w:rPr>
                <w:rFonts w:asciiTheme="majorEastAsia" w:eastAsiaTheme="majorEastAsia" w:hAnsiTheme="majorEastAsia" w:hint="eastAsia"/>
                <w:spacing w:val="8"/>
                <w:shd w:val="clear" w:color="auto" w:fill="FFFFFF"/>
              </w:rPr>
              <w:t>学生自主分析思考，后通过“情景剧场演绎”等活动进行实践，活动结束后复盘分析。从中学会如何避免情绪化和各类刻板印象，同时能够礼仪规整的随机应变。从“小我”做起，彰</w:t>
            </w:r>
            <w:proofErr w:type="gramStart"/>
            <w:r>
              <w:rPr>
                <w:rFonts w:asciiTheme="majorEastAsia" w:eastAsiaTheme="majorEastAsia" w:hAnsiTheme="majorEastAsia" w:hint="eastAsia"/>
                <w:spacing w:val="8"/>
                <w:shd w:val="clear" w:color="auto" w:fill="FFFFFF"/>
              </w:rPr>
              <w:t>显我国</w:t>
            </w:r>
            <w:proofErr w:type="gramEnd"/>
            <w:r>
              <w:rPr>
                <w:rFonts w:asciiTheme="majorEastAsia" w:eastAsiaTheme="majorEastAsia" w:hAnsiTheme="majorEastAsia" w:hint="eastAsia"/>
                <w:spacing w:val="8"/>
                <w:shd w:val="clear" w:color="auto" w:fill="FFFFFF"/>
              </w:rPr>
              <w:t>礼仪之邦的风范。</w:t>
            </w:r>
          </w:p>
          <w:p w:rsidR="00CB47E4" w:rsidRDefault="00C66D29">
            <w:pPr>
              <w:pStyle w:val="DG0"/>
              <w:ind w:firstLineChars="200" w:firstLine="420"/>
              <w:jc w:val="both"/>
              <w:rPr>
                <w:rFonts w:eastAsiaTheme="minorEastAsia" w:cs="Times New Roman"/>
                <w:snapToGrid w:val="0"/>
                <w:w w:val="0"/>
                <w:sz w:val="0"/>
                <w:szCs w:val="0"/>
                <w:u w:color="000000"/>
                <w:shd w:val="clear" w:color="000000" w:fill="000000"/>
                <w:lang w:val="zh-CN" w:bidi="zh-CN"/>
              </w:rPr>
            </w:pPr>
            <w:r>
              <w:rPr>
                <w:rFonts w:asciiTheme="majorEastAsia" w:eastAsiaTheme="majorEastAsia" w:hAnsiTheme="majorEastAsia"/>
                <w:noProof/>
                <w:spacing w:val="8"/>
                <w:shd w:val="clear" w:color="auto" w:fill="FFFFFF"/>
              </w:rPr>
              <w:drawing>
                <wp:inline distT="0" distB="0" distL="0" distR="0">
                  <wp:extent cx="1908810" cy="1409700"/>
                  <wp:effectExtent l="0" t="0" r="0" b="0"/>
                  <wp:docPr id="3313560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56071" name="図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24375" cy="1420939"/>
                          </a:xfrm>
                          <a:prstGeom prst="rect">
                            <a:avLst/>
                          </a:prstGeom>
                          <a:noFill/>
                          <a:ln>
                            <a:noFill/>
                          </a:ln>
                        </pic:spPr>
                      </pic:pic>
                    </a:graphicData>
                  </a:graphic>
                </wp:inline>
              </w:drawing>
            </w:r>
            <w:r>
              <w:rPr>
                <w:rFonts w:eastAsia="Times New Roman" w:cs="Times New Roman"/>
                <w:snapToGrid w:val="0"/>
                <w:w w:val="0"/>
                <w:sz w:val="0"/>
                <w:szCs w:val="0"/>
                <w:u w:color="000000"/>
                <w:shd w:val="clear" w:color="000000" w:fill="000000"/>
                <w:lang w:val="zh-CN" w:bidi="zh-CN"/>
              </w:rPr>
              <w:t xml:space="preserve"> </w:t>
            </w:r>
            <w:r>
              <w:rPr>
                <w:rFonts w:asciiTheme="majorEastAsia" w:eastAsiaTheme="majorEastAsia" w:hAnsiTheme="majorEastAsia"/>
                <w:noProof/>
                <w:spacing w:val="8"/>
                <w:shd w:val="clear" w:color="auto" w:fill="FFFFFF"/>
              </w:rPr>
              <w:drawing>
                <wp:inline distT="0" distB="0" distL="0" distR="0">
                  <wp:extent cx="1717675" cy="1310005"/>
                  <wp:effectExtent l="0" t="0" r="0" b="4445"/>
                  <wp:docPr id="10527231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3155" name="図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7926" cy="1326047"/>
                          </a:xfrm>
                          <a:prstGeom prst="rect">
                            <a:avLst/>
                          </a:prstGeom>
                          <a:noFill/>
                          <a:ln>
                            <a:noFill/>
                          </a:ln>
                        </pic:spPr>
                      </pic:pic>
                    </a:graphicData>
                  </a:graphic>
                </wp:inline>
              </w:drawing>
            </w:r>
          </w:p>
          <w:p w:rsidR="00CB47E4" w:rsidRDefault="00CB47E4">
            <w:pPr>
              <w:pStyle w:val="DG0"/>
              <w:ind w:firstLineChars="200" w:firstLine="20"/>
              <w:jc w:val="both"/>
              <w:rPr>
                <w:rFonts w:eastAsiaTheme="minorEastAsia" w:cs="Times New Roman"/>
                <w:snapToGrid w:val="0"/>
                <w:w w:val="0"/>
                <w:sz w:val="0"/>
                <w:szCs w:val="0"/>
                <w:u w:color="000000"/>
                <w:shd w:val="clear" w:color="000000" w:fill="000000"/>
                <w:lang w:val="zh-CN" w:bidi="zh-CN"/>
              </w:rPr>
            </w:pPr>
          </w:p>
          <w:p w:rsidR="00CB47E4" w:rsidRDefault="00CB47E4">
            <w:pPr>
              <w:pStyle w:val="DG0"/>
              <w:ind w:firstLineChars="200" w:firstLine="52"/>
              <w:jc w:val="both"/>
              <w:rPr>
                <w:rFonts w:eastAsiaTheme="minorEastAsia" w:cs="Times New Roman"/>
                <w:snapToGrid w:val="0"/>
                <w:spacing w:val="8"/>
                <w:w w:val="0"/>
                <w:sz w:val="0"/>
                <w:szCs w:val="0"/>
                <w:u w:color="000000"/>
                <w:shd w:val="clear" w:color="000000" w:fill="000000"/>
                <w:lang w:val="zh-CN" w:bidi="zh-CN"/>
              </w:rPr>
            </w:pPr>
          </w:p>
          <w:p w:rsidR="00CB47E4" w:rsidRDefault="00C66D29">
            <w:pPr>
              <w:pStyle w:val="DG0"/>
              <w:numPr>
                <w:ilvl w:val="0"/>
                <w:numId w:val="2"/>
              </w:numPr>
              <w:jc w:val="both"/>
              <w:rPr>
                <w:rFonts w:asciiTheme="majorEastAsia" w:eastAsiaTheme="minorEastAsia" w:hAnsiTheme="majorEastAsia"/>
                <w:spacing w:val="8"/>
                <w:shd w:val="clear" w:color="auto" w:fill="FFFFFF"/>
                <w:lang w:val="zh-CN"/>
              </w:rPr>
            </w:pPr>
            <w:r>
              <w:rPr>
                <w:rFonts w:asciiTheme="majorEastAsia" w:eastAsiaTheme="minorEastAsia" w:hAnsiTheme="majorEastAsia" w:hint="eastAsia"/>
                <w:spacing w:val="8"/>
                <w:shd w:val="clear" w:color="auto" w:fill="FFFFFF"/>
                <w:lang w:val="zh-CN"/>
              </w:rPr>
              <w:t>希沃白板</w:t>
            </w:r>
            <w:r>
              <w:rPr>
                <w:rFonts w:asciiTheme="majorEastAsia" w:eastAsiaTheme="minorEastAsia" w:hAnsiTheme="majorEastAsia" w:hint="eastAsia"/>
                <w:spacing w:val="8"/>
                <w:shd w:val="clear" w:color="auto" w:fill="FFFFFF"/>
                <w:lang w:val="zh-CN"/>
              </w:rPr>
              <w:t xml:space="preserve"> 2.Canva</w:t>
            </w:r>
            <w:r>
              <w:rPr>
                <w:rFonts w:asciiTheme="majorEastAsia" w:eastAsiaTheme="minorEastAsia" w:hAnsiTheme="majorEastAsia" w:hint="eastAsia"/>
                <w:spacing w:val="8"/>
                <w:shd w:val="clear" w:color="auto" w:fill="FFFFFF"/>
                <w:lang w:val="zh-CN"/>
              </w:rPr>
              <w:t>和图怪兽</w:t>
            </w:r>
            <w:r>
              <w:rPr>
                <w:rFonts w:asciiTheme="majorEastAsia" w:eastAsiaTheme="minorEastAsia" w:hAnsiTheme="majorEastAsia" w:hint="eastAsia"/>
                <w:spacing w:val="8"/>
                <w:shd w:val="clear" w:color="auto" w:fill="FFFFFF"/>
                <w:lang w:val="zh-CN"/>
              </w:rPr>
              <w:t xml:space="preserve"> </w:t>
            </w:r>
          </w:p>
          <w:p w:rsidR="00CB47E4" w:rsidRDefault="00C66D29">
            <w:pPr>
              <w:pStyle w:val="DG0"/>
              <w:ind w:left="812"/>
              <w:jc w:val="both"/>
              <w:rPr>
                <w:rFonts w:asciiTheme="majorEastAsia" w:eastAsiaTheme="minorEastAsia" w:hAnsiTheme="majorEastAsia"/>
                <w:spacing w:val="8"/>
                <w:shd w:val="clear" w:color="auto" w:fill="FFFFFF"/>
                <w:lang w:val="zh-CN"/>
              </w:rPr>
            </w:pPr>
            <w:r>
              <w:rPr>
                <w:rFonts w:asciiTheme="majorEastAsia" w:eastAsiaTheme="majorEastAsia" w:hAnsiTheme="majorEastAsia"/>
                <w:noProof/>
                <w:spacing w:val="8"/>
                <w:shd w:val="clear" w:color="auto" w:fill="FFFFFF"/>
              </w:rPr>
              <w:drawing>
                <wp:anchor distT="0" distB="0" distL="114300" distR="114300" simplePos="0" relativeHeight="251679744" behindDoc="0" locked="0" layoutInCell="1" allowOverlap="1">
                  <wp:simplePos x="0" y="0"/>
                  <wp:positionH relativeFrom="column">
                    <wp:posOffset>2238375</wp:posOffset>
                  </wp:positionH>
                  <wp:positionV relativeFrom="paragraph">
                    <wp:posOffset>305435</wp:posOffset>
                  </wp:positionV>
                  <wp:extent cx="1554480" cy="746760"/>
                  <wp:effectExtent l="0" t="0" r="7620" b="0"/>
                  <wp:wrapSquare wrapText="bothSides"/>
                  <wp:docPr id="6536758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5899" name="図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54480" cy="746760"/>
                          </a:xfrm>
                          <a:prstGeom prst="rect">
                            <a:avLst/>
                          </a:prstGeom>
                          <a:noFill/>
                          <a:ln>
                            <a:noFill/>
                          </a:ln>
                        </pic:spPr>
                      </pic:pic>
                    </a:graphicData>
                  </a:graphic>
                </wp:anchor>
              </w:drawing>
            </w:r>
            <w:r>
              <w:rPr>
                <w:rFonts w:asciiTheme="majorEastAsia" w:eastAsiaTheme="majorEastAsia" w:hAnsiTheme="majorEastAsia"/>
                <w:noProof/>
                <w:spacing w:val="8"/>
                <w:shd w:val="clear" w:color="auto" w:fill="FFFFFF"/>
              </w:rPr>
              <w:drawing>
                <wp:anchor distT="0" distB="0" distL="114300" distR="114300" simplePos="0" relativeHeight="251678720" behindDoc="0" locked="0" layoutInCell="1" allowOverlap="1">
                  <wp:simplePos x="0" y="0"/>
                  <wp:positionH relativeFrom="column">
                    <wp:posOffset>264795</wp:posOffset>
                  </wp:positionH>
                  <wp:positionV relativeFrom="paragraph">
                    <wp:posOffset>206375</wp:posOffset>
                  </wp:positionV>
                  <wp:extent cx="1584960" cy="948055"/>
                  <wp:effectExtent l="0" t="0" r="0" b="4445"/>
                  <wp:wrapSquare wrapText="bothSides"/>
                  <wp:docPr id="13622782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8231" name="図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84960" cy="948055"/>
                          </a:xfrm>
                          <a:prstGeom prst="rect">
                            <a:avLst/>
                          </a:prstGeom>
                          <a:noFill/>
                          <a:ln>
                            <a:noFill/>
                          </a:ln>
                        </pic:spPr>
                      </pic:pic>
                    </a:graphicData>
                  </a:graphic>
                </wp:anchor>
              </w:drawing>
            </w:r>
          </w:p>
          <w:p w:rsidR="00CB47E4" w:rsidRDefault="00CB47E4">
            <w:pPr>
              <w:pStyle w:val="DG0"/>
              <w:jc w:val="both"/>
              <w:rPr>
                <w:rFonts w:asciiTheme="majorEastAsia" w:eastAsiaTheme="majorEastAsia" w:hAnsiTheme="majorEastAsia"/>
                <w:spacing w:val="8"/>
                <w:shd w:val="clear" w:color="auto" w:fill="FFFFFF"/>
              </w:rPr>
            </w:pP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inorEastAsia" w:hAnsiTheme="majorEastAsia" w:hint="eastAsia"/>
                <w:spacing w:val="8"/>
                <w:shd w:val="clear" w:color="auto" w:fill="FFFFFF"/>
                <w:lang w:val="zh-CN"/>
              </w:rPr>
              <w:t>3.Midjourney</w:t>
            </w:r>
          </w:p>
          <w:p w:rsidR="00CB47E4" w:rsidRDefault="00C66D29">
            <w:pPr>
              <w:pStyle w:val="DG0"/>
              <w:ind w:firstLineChars="200" w:firstLine="420"/>
              <w:jc w:val="both"/>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drawing>
                <wp:inline distT="0" distB="0" distL="0" distR="0">
                  <wp:extent cx="1836420" cy="498475"/>
                  <wp:effectExtent l="0" t="0" r="0" b="0"/>
                  <wp:docPr id="6405418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41803" name="図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57327" cy="504150"/>
                          </a:xfrm>
                          <a:prstGeom prst="rect">
                            <a:avLst/>
                          </a:prstGeom>
                          <a:noFill/>
                          <a:ln>
                            <a:noFill/>
                          </a:ln>
                        </pic:spPr>
                      </pic:pic>
                    </a:graphicData>
                  </a:graphic>
                </wp:inline>
              </w:drawing>
            </w:r>
          </w:p>
          <w:p w:rsidR="00CB47E4" w:rsidRDefault="00CB47E4">
            <w:pPr>
              <w:pStyle w:val="DG0"/>
              <w:ind w:firstLineChars="200" w:firstLine="452"/>
              <w:jc w:val="both"/>
              <w:rPr>
                <w:rFonts w:asciiTheme="majorEastAsia" w:eastAsiaTheme="majorEastAsia" w:hAnsiTheme="majorEastAsia"/>
                <w:spacing w:val="8"/>
                <w:shd w:val="clear" w:color="auto" w:fill="FFFFFF"/>
              </w:rPr>
            </w:pPr>
          </w:p>
        </w:tc>
      </w:tr>
      <w:tr w:rsidR="00CB47E4">
        <w:trPr>
          <w:trHeight w:val="1701"/>
        </w:trPr>
        <w:tc>
          <w:tcPr>
            <w:tcW w:w="1691" w:type="dxa"/>
            <w:tcBorders>
              <w:left w:val="single" w:sz="12" w:space="0" w:color="auto"/>
              <w:bottom w:val="double" w:sz="4"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lastRenderedPageBreak/>
              <w:t>本课程的重点</w:t>
            </w:r>
          </w:p>
        </w:tc>
        <w:tc>
          <w:tcPr>
            <w:tcW w:w="6585" w:type="dxa"/>
            <w:gridSpan w:val="6"/>
            <w:tcBorders>
              <w:bottom w:val="double" w:sz="4" w:space="0" w:color="auto"/>
              <w:right w:val="single" w:sz="12" w:space="0" w:color="auto"/>
            </w:tcBorders>
          </w:tcPr>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重点概述：跨文化交际分为语言行为和非语言行为两种，依情况进行判断后采取交际策略，分析关系环境和交际策略的三大能力。</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1.</w:t>
            </w:r>
            <w:r>
              <w:rPr>
                <w:rFonts w:asciiTheme="majorEastAsia" w:eastAsiaTheme="majorEastAsia" w:hAnsiTheme="majorEastAsia" w:hint="eastAsia"/>
                <w:spacing w:val="8"/>
                <w:shd w:val="clear" w:color="auto" w:fill="FFFFFF"/>
              </w:rPr>
              <w:t>达成对于日语单词、语法的正确运用和掌握。</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2.</w:t>
            </w:r>
            <w:r>
              <w:rPr>
                <w:rFonts w:asciiTheme="majorEastAsia" w:eastAsiaTheme="majorEastAsia" w:hAnsiTheme="majorEastAsia" w:hint="eastAsia"/>
                <w:spacing w:val="8"/>
                <w:shd w:val="clear" w:color="auto" w:fill="FFFFFF"/>
              </w:rPr>
              <w:t>能够熟练书写各类信函，并</w:t>
            </w:r>
            <w:proofErr w:type="gramStart"/>
            <w:r>
              <w:rPr>
                <w:rFonts w:asciiTheme="majorEastAsia" w:eastAsiaTheme="majorEastAsia" w:hAnsiTheme="majorEastAsia" w:hint="eastAsia"/>
                <w:spacing w:val="8"/>
                <w:shd w:val="clear" w:color="auto" w:fill="FFFFFF"/>
              </w:rPr>
              <w:t>区分线上线下内容</w:t>
            </w:r>
            <w:proofErr w:type="gramEnd"/>
            <w:r>
              <w:rPr>
                <w:rFonts w:asciiTheme="majorEastAsia" w:eastAsiaTheme="majorEastAsia" w:hAnsiTheme="majorEastAsia" w:hint="eastAsia"/>
                <w:spacing w:val="8"/>
                <w:shd w:val="clear" w:color="auto" w:fill="FFFFFF"/>
              </w:rPr>
              <w:t>书写差异。</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lastRenderedPageBreak/>
              <w:t>3.</w:t>
            </w:r>
            <w:r>
              <w:rPr>
                <w:rFonts w:asciiTheme="majorEastAsia" w:eastAsiaTheme="majorEastAsia" w:hAnsiTheme="majorEastAsia" w:hint="eastAsia"/>
                <w:spacing w:val="8"/>
                <w:shd w:val="clear" w:color="auto" w:fill="FFFFFF"/>
              </w:rPr>
              <w:t>能够区别并习得针对不同性别、场合、语境下的不同语言运用，掌握沟通交流时的分寸感，即交际策略。</w:t>
            </w:r>
          </w:p>
          <w:p w:rsidR="00CB47E4" w:rsidRDefault="00CB47E4">
            <w:pPr>
              <w:pStyle w:val="DG0"/>
              <w:ind w:firstLineChars="200" w:firstLine="452"/>
              <w:jc w:val="left"/>
              <w:rPr>
                <w:rFonts w:asciiTheme="majorEastAsia" w:eastAsiaTheme="majorEastAsia" w:hAnsiTheme="majorEastAsia"/>
                <w:spacing w:val="8"/>
                <w:shd w:val="clear" w:color="auto" w:fill="FFFFFF"/>
              </w:rPr>
            </w:pPr>
          </w:p>
          <w:p w:rsidR="00CB47E4" w:rsidRDefault="00C66D29">
            <w:pPr>
              <w:pStyle w:val="DG0"/>
              <w:ind w:firstLineChars="200" w:firstLine="420"/>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drawing>
                <wp:inline distT="0" distB="0" distL="0" distR="0">
                  <wp:extent cx="1356360" cy="1720850"/>
                  <wp:effectExtent l="0" t="0" r="0" b="0"/>
                  <wp:docPr id="14735972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97200" name="図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70696" cy="1738702"/>
                          </a:xfrm>
                          <a:prstGeom prst="rect">
                            <a:avLst/>
                          </a:prstGeom>
                          <a:noFill/>
                          <a:ln>
                            <a:noFill/>
                          </a:ln>
                        </pic:spPr>
                      </pic:pic>
                    </a:graphicData>
                  </a:graphic>
                </wp:inline>
              </w:drawing>
            </w:r>
            <w:r>
              <w:rPr>
                <w:rFonts w:asciiTheme="majorEastAsia" w:eastAsiaTheme="majorEastAsia" w:hAnsiTheme="majorEastAsia"/>
                <w:noProof/>
                <w:spacing w:val="8"/>
                <w:shd w:val="clear" w:color="auto" w:fill="FFFFFF"/>
              </w:rPr>
              <w:drawing>
                <wp:inline distT="0" distB="0" distL="0" distR="0">
                  <wp:extent cx="1344295" cy="1678940"/>
                  <wp:effectExtent l="0" t="0" r="8255" b="0"/>
                  <wp:docPr id="1784956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56429"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62066" cy="1700616"/>
                          </a:xfrm>
                          <a:prstGeom prst="rect">
                            <a:avLst/>
                          </a:prstGeom>
                          <a:noFill/>
                          <a:ln>
                            <a:noFill/>
                          </a:ln>
                        </pic:spPr>
                      </pic:pic>
                    </a:graphicData>
                  </a:graphic>
                </wp:inline>
              </w:drawing>
            </w:r>
          </w:p>
        </w:tc>
      </w:tr>
      <w:tr w:rsidR="00CB47E4">
        <w:trPr>
          <w:trHeight w:val="1701"/>
        </w:trPr>
        <w:tc>
          <w:tcPr>
            <w:tcW w:w="1691" w:type="dxa"/>
            <w:tcBorders>
              <w:left w:val="single" w:sz="12" w:space="0" w:color="auto"/>
              <w:bottom w:val="double" w:sz="4"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lastRenderedPageBreak/>
              <w:t>本课程的难点</w:t>
            </w:r>
          </w:p>
        </w:tc>
        <w:tc>
          <w:tcPr>
            <w:tcW w:w="6585" w:type="dxa"/>
            <w:gridSpan w:val="6"/>
            <w:tcBorders>
              <w:bottom w:val="double" w:sz="4" w:space="0" w:color="auto"/>
              <w:right w:val="single" w:sz="12" w:space="0" w:color="auto"/>
            </w:tcBorders>
          </w:tcPr>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难点概述：并非简单套用课堂上的案例交流公式，而是根据每章节的“目的和结构”领悟交际需要由心出发去触发情。学会思维，展开实践，以心传心。</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1.</w:t>
            </w:r>
            <w:r>
              <w:rPr>
                <w:rFonts w:asciiTheme="majorEastAsia" w:eastAsiaTheme="majorEastAsia" w:hAnsiTheme="majorEastAsia" w:hint="eastAsia"/>
                <w:spacing w:val="8"/>
                <w:shd w:val="clear" w:color="auto" w:fill="FFFFFF"/>
              </w:rPr>
              <w:t>理解中日文化的不同，自主认识到自己思维上还存在需要扩展、补足之处，而非在交流中生搬硬套交流公式。逐步完成“</w:t>
            </w:r>
            <w:r>
              <w:rPr>
                <w:rFonts w:hint="eastAsia"/>
              </w:rPr>
              <w:t>理解</w:t>
            </w:r>
            <w:r>
              <w:rPr>
                <w:rFonts w:hint="eastAsia"/>
              </w:rPr>
              <w:t>-</w:t>
            </w:r>
            <w:r>
              <w:rPr>
                <w:rFonts w:hint="eastAsia"/>
              </w:rPr>
              <w:t>提问</w:t>
            </w:r>
            <w:r>
              <w:rPr>
                <w:rFonts w:hint="eastAsia"/>
              </w:rPr>
              <w:t>-</w:t>
            </w:r>
            <w:r>
              <w:rPr>
                <w:rFonts w:hint="eastAsia"/>
              </w:rPr>
              <w:t>输出</w:t>
            </w:r>
            <w:r>
              <w:rPr>
                <w:rFonts w:hint="eastAsia"/>
              </w:rPr>
              <w:t>-</w:t>
            </w:r>
            <w:r>
              <w:rPr>
                <w:rFonts w:hint="eastAsia"/>
              </w:rPr>
              <w:t>总结</w:t>
            </w:r>
            <w:r>
              <w:rPr>
                <w:rFonts w:hint="eastAsia"/>
              </w:rPr>
              <w:t>-</w:t>
            </w:r>
            <w:r>
              <w:rPr>
                <w:rFonts w:hint="eastAsia"/>
              </w:rPr>
              <w:t>反思”的思维习惯。</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2.</w:t>
            </w:r>
            <w:r>
              <w:rPr>
                <w:rFonts w:asciiTheme="majorEastAsia" w:eastAsiaTheme="majorEastAsia" w:hAnsiTheme="majorEastAsia" w:hint="eastAsia"/>
                <w:spacing w:val="8"/>
                <w:shd w:val="clear" w:color="auto" w:fill="FFFFFF"/>
              </w:rPr>
              <w:t>针对日常交往、就业实习等实际场合，提高社交能力，习得并区分中日两国之间一些约定俗成的交际手段。</w:t>
            </w:r>
          </w:p>
          <w:p w:rsidR="00CB47E4" w:rsidRDefault="00C66D29">
            <w:pPr>
              <w:pStyle w:val="DG0"/>
              <w:ind w:firstLineChars="200" w:firstLine="452"/>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3.</w:t>
            </w:r>
            <w:r>
              <w:rPr>
                <w:rFonts w:asciiTheme="majorEastAsia" w:eastAsiaTheme="majorEastAsia" w:hAnsiTheme="majorEastAsia" w:hint="eastAsia"/>
                <w:spacing w:val="8"/>
                <w:shd w:val="clear" w:color="auto" w:fill="FFFFFF"/>
              </w:rPr>
              <w:t>跨文化交流是心与心的接触和文化传递，课堂中所举案例虽具有代表性，但不能作为唯一的公式使用。学生仍需要透过观察、思考、分析深化到读懂各类情境并展开策略化应对，并在实践中融会贯通，习得思维，通过知行合一中超越课堂。</w:t>
            </w:r>
          </w:p>
          <w:p w:rsidR="00CB47E4" w:rsidRDefault="00C66D29">
            <w:pPr>
              <w:pStyle w:val="DG0"/>
              <w:ind w:firstLineChars="200" w:firstLine="420"/>
              <w:jc w:val="left"/>
              <w:rPr>
                <w:rFonts w:eastAsiaTheme="minorEastAsia" w:cs="Times New Roman"/>
                <w:snapToGrid w:val="0"/>
                <w:w w:val="0"/>
                <w:sz w:val="0"/>
                <w:szCs w:val="0"/>
                <w:u w:color="000000"/>
                <w:shd w:val="clear" w:color="000000" w:fill="000000"/>
                <w:lang w:val="zh-CN" w:bidi="zh-CN"/>
              </w:rPr>
            </w:pPr>
            <w:r>
              <w:rPr>
                <w:rFonts w:asciiTheme="majorEastAsia" w:eastAsiaTheme="majorEastAsia" w:hAnsiTheme="majorEastAsia"/>
                <w:noProof/>
                <w:spacing w:val="8"/>
                <w:shd w:val="clear" w:color="auto" w:fill="FFFFFF"/>
              </w:rPr>
              <w:drawing>
                <wp:inline distT="0" distB="0" distL="0" distR="0">
                  <wp:extent cx="1657985" cy="1839595"/>
                  <wp:effectExtent l="0" t="0" r="0" b="8255"/>
                  <wp:docPr id="1836778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8594" name="図 1"/>
                          <pic:cNvPicPr>
                            <a:picLocks noChangeAspect="1"/>
                          </pic:cNvPicPr>
                        </pic:nvPicPr>
                        <pic:blipFill>
                          <a:blip r:embed="rId27"/>
                          <a:stretch>
                            <a:fillRect/>
                          </a:stretch>
                        </pic:blipFill>
                        <pic:spPr>
                          <a:xfrm>
                            <a:off x="0" y="0"/>
                            <a:ext cx="1670507" cy="1853113"/>
                          </a:xfrm>
                          <a:prstGeom prst="rect">
                            <a:avLst/>
                          </a:prstGeom>
                        </pic:spPr>
                      </pic:pic>
                    </a:graphicData>
                  </a:graphic>
                </wp:inline>
              </w:drawing>
            </w:r>
            <w:r>
              <w:rPr>
                <w:rFonts w:eastAsia="Times New Roman" w:cs="Times New Roman"/>
                <w:snapToGrid w:val="0"/>
                <w:w w:val="0"/>
                <w:sz w:val="0"/>
                <w:szCs w:val="0"/>
                <w:u w:color="000000"/>
                <w:shd w:val="clear" w:color="000000" w:fill="000000"/>
                <w:lang w:val="zh-CN" w:bidi="zh-CN"/>
              </w:rPr>
              <w:t xml:space="preserve"> </w:t>
            </w:r>
            <w:r>
              <w:rPr>
                <w:rFonts w:asciiTheme="majorEastAsia" w:eastAsiaTheme="majorEastAsia" w:hAnsiTheme="majorEastAsia"/>
                <w:noProof/>
                <w:spacing w:val="8"/>
                <w:shd w:val="clear" w:color="auto" w:fill="FFFFFF"/>
              </w:rPr>
              <w:drawing>
                <wp:inline distT="0" distB="0" distL="0" distR="0">
                  <wp:extent cx="1552575" cy="1576070"/>
                  <wp:effectExtent l="190500" t="171450" r="200025" b="195580"/>
                  <wp:docPr id="81134386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43861" name="図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73124" cy="15975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B47E4" w:rsidRDefault="00CB47E4">
            <w:pPr>
              <w:pStyle w:val="DG0"/>
              <w:ind w:firstLineChars="200" w:firstLine="452"/>
              <w:jc w:val="left"/>
              <w:rPr>
                <w:rFonts w:asciiTheme="majorEastAsia" w:eastAsiaTheme="minorEastAsia" w:hAnsiTheme="majorEastAsia"/>
                <w:spacing w:val="8"/>
                <w:shd w:val="clear" w:color="auto" w:fill="FFFFFF"/>
              </w:rPr>
            </w:pPr>
          </w:p>
        </w:tc>
      </w:tr>
      <w:tr w:rsidR="00CB47E4">
        <w:trPr>
          <w:trHeight w:val="1701"/>
        </w:trPr>
        <w:tc>
          <w:tcPr>
            <w:tcW w:w="1691" w:type="dxa"/>
            <w:tcBorders>
              <w:left w:val="single" w:sz="12" w:space="0" w:color="auto"/>
              <w:bottom w:val="double" w:sz="4"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t>课堂纪律约定</w:t>
            </w:r>
          </w:p>
        </w:tc>
        <w:tc>
          <w:tcPr>
            <w:tcW w:w="6585" w:type="dxa"/>
            <w:gridSpan w:val="6"/>
            <w:tcBorders>
              <w:bottom w:val="double" w:sz="4" w:space="0" w:color="auto"/>
              <w:right w:val="single" w:sz="12" w:space="0" w:color="auto"/>
            </w:tcBorders>
          </w:tcPr>
          <w:p w:rsidR="00CB47E4" w:rsidRDefault="00C66D29">
            <w:pPr>
              <w:pStyle w:val="DG0"/>
              <w:numPr>
                <w:ilvl w:val="0"/>
                <w:numId w:val="3"/>
              </w:numPr>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手机尽量入袋，这也是校规。</w:t>
            </w:r>
          </w:p>
          <w:p w:rsidR="00CB47E4" w:rsidRDefault="00C66D29">
            <w:pPr>
              <w:pStyle w:val="DG0"/>
              <w:numPr>
                <w:ilvl w:val="0"/>
                <w:numId w:val="3"/>
              </w:numPr>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如果觉得疲乏，可出去</w:t>
            </w:r>
            <w:r>
              <w:rPr>
                <w:rFonts w:asciiTheme="majorEastAsia" w:eastAsiaTheme="majorEastAsia" w:hAnsiTheme="majorEastAsia" w:hint="eastAsia"/>
                <w:spacing w:val="8"/>
                <w:shd w:val="clear" w:color="auto" w:fill="FFFFFF"/>
              </w:rPr>
              <w:t>5</w:t>
            </w:r>
            <w:r>
              <w:rPr>
                <w:rFonts w:asciiTheme="majorEastAsia" w:eastAsiaTheme="majorEastAsia" w:hAnsiTheme="majorEastAsia" w:hint="eastAsia"/>
                <w:spacing w:val="8"/>
                <w:shd w:val="clear" w:color="auto" w:fill="FFFFFF"/>
              </w:rPr>
              <w:t>分钟，但不能睡觉。</w:t>
            </w:r>
          </w:p>
          <w:p w:rsidR="00CB47E4" w:rsidRDefault="00C66D29">
            <w:pPr>
              <w:pStyle w:val="DG0"/>
              <w:numPr>
                <w:ilvl w:val="0"/>
                <w:numId w:val="3"/>
              </w:numPr>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不加私人微信，有问题班级群进行提问，</w:t>
            </w:r>
            <w:proofErr w:type="gramStart"/>
            <w:r>
              <w:rPr>
                <w:rFonts w:asciiTheme="majorEastAsia" w:eastAsiaTheme="majorEastAsia" w:hAnsiTheme="majorEastAsia" w:hint="eastAsia"/>
                <w:spacing w:val="8"/>
                <w:shd w:val="clear" w:color="auto" w:fill="FFFFFF"/>
              </w:rPr>
              <w:t>老师会群内</w:t>
            </w:r>
            <w:proofErr w:type="gramEnd"/>
            <w:r>
              <w:rPr>
                <w:rFonts w:asciiTheme="majorEastAsia" w:eastAsiaTheme="majorEastAsia" w:hAnsiTheme="majorEastAsia" w:hint="eastAsia"/>
                <w:spacing w:val="8"/>
                <w:shd w:val="clear" w:color="auto" w:fill="FFFFFF"/>
              </w:rPr>
              <w:t>作答。</w:t>
            </w:r>
          </w:p>
          <w:p w:rsidR="00CB47E4" w:rsidRDefault="00C66D29">
            <w:pPr>
              <w:pStyle w:val="DG0"/>
              <w:numPr>
                <w:ilvl w:val="0"/>
                <w:numId w:val="3"/>
              </w:numPr>
              <w:jc w:val="both"/>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按照要求做笔记，学习如何设计出利于记忆和统合知识点的笔记，以下为课堂笔记往年同学的笔记图片。</w:t>
            </w:r>
          </w:p>
          <w:p w:rsidR="00CB47E4" w:rsidRDefault="00CB47E4">
            <w:pPr>
              <w:pStyle w:val="DG0"/>
              <w:ind w:left="812"/>
              <w:rPr>
                <w:rFonts w:asciiTheme="majorEastAsia" w:eastAsiaTheme="majorEastAsia" w:hAnsiTheme="majorEastAsia"/>
                <w:spacing w:val="8"/>
                <w:shd w:val="clear" w:color="auto" w:fill="FFFFFF"/>
              </w:rPr>
            </w:pPr>
          </w:p>
          <w:p w:rsidR="00CB47E4" w:rsidRDefault="00C66D29">
            <w:pPr>
              <w:pStyle w:val="DG0"/>
              <w:ind w:firstLineChars="1000" w:firstLine="2260"/>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lastRenderedPageBreak/>
              <w:t>课堂笔记参考</w:t>
            </w:r>
          </w:p>
          <w:p w:rsidR="00CB47E4" w:rsidRDefault="00C66D29">
            <w:pPr>
              <w:pStyle w:val="DG0"/>
              <w:ind w:left="812"/>
              <w:jc w:val="both"/>
              <w:rPr>
                <w:rFonts w:asciiTheme="majorEastAsia" w:eastAsiaTheme="majorEastAsia" w:hAnsiTheme="majorEastAsia"/>
                <w:spacing w:val="8"/>
                <w:shd w:val="clear" w:color="auto" w:fill="FFFFFF"/>
              </w:rPr>
            </w:pPr>
            <w:r>
              <w:rPr>
                <w:rFonts w:asciiTheme="majorEastAsia" w:eastAsiaTheme="majorEastAsia" w:hAnsiTheme="majorEastAsia"/>
                <w:noProof/>
                <w:spacing w:val="8"/>
                <w:shd w:val="clear" w:color="auto" w:fill="FFFFFF"/>
              </w:rPr>
              <w:drawing>
                <wp:inline distT="0" distB="0" distL="0" distR="0">
                  <wp:extent cx="1005840" cy="1453515"/>
                  <wp:effectExtent l="0" t="0" r="3810" b="0"/>
                  <wp:docPr id="10231577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57745" name="図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23902" cy="1480011"/>
                          </a:xfrm>
                          <a:prstGeom prst="rect">
                            <a:avLst/>
                          </a:prstGeom>
                          <a:noFill/>
                          <a:ln>
                            <a:noFill/>
                          </a:ln>
                        </pic:spPr>
                      </pic:pic>
                    </a:graphicData>
                  </a:graphic>
                </wp:inline>
              </w:drawing>
            </w:r>
            <w:r>
              <w:rPr>
                <w:rFonts w:eastAsia="Times New Roman" w:cs="Times New Roman"/>
                <w:snapToGrid w:val="0"/>
                <w:w w:val="0"/>
                <w:sz w:val="0"/>
                <w:szCs w:val="0"/>
                <w:u w:color="000000"/>
                <w:shd w:val="clear" w:color="000000" w:fill="000000"/>
                <w:lang w:val="zh-CN" w:bidi="zh-CN"/>
              </w:rPr>
              <w:t xml:space="preserve"> </w:t>
            </w:r>
            <w:r>
              <w:rPr>
                <w:rFonts w:asciiTheme="majorEastAsia" w:eastAsiaTheme="majorEastAsia" w:hAnsiTheme="majorEastAsia"/>
                <w:noProof/>
                <w:spacing w:val="8"/>
                <w:shd w:val="clear" w:color="auto" w:fill="FFFFFF"/>
              </w:rPr>
              <w:drawing>
                <wp:inline distT="0" distB="0" distL="0" distR="0">
                  <wp:extent cx="934720" cy="1341120"/>
                  <wp:effectExtent l="0" t="0" r="3810" b="9525"/>
                  <wp:docPr id="7441455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45567" name="図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flipV="1">
                            <a:off x="0" y="0"/>
                            <a:ext cx="935215" cy="1341120"/>
                          </a:xfrm>
                          <a:prstGeom prst="rect">
                            <a:avLst/>
                          </a:prstGeom>
                          <a:noFill/>
                          <a:ln>
                            <a:noFill/>
                          </a:ln>
                        </pic:spPr>
                      </pic:pic>
                    </a:graphicData>
                  </a:graphic>
                </wp:inline>
              </w:drawing>
            </w:r>
            <w:r>
              <w:rPr>
                <w:rFonts w:eastAsia="Times New Roman" w:cs="Times New Roman"/>
                <w:snapToGrid w:val="0"/>
                <w:w w:val="0"/>
                <w:sz w:val="0"/>
                <w:szCs w:val="0"/>
                <w:u w:color="000000"/>
                <w:shd w:val="clear" w:color="000000" w:fill="000000"/>
                <w:lang w:val="zh-CN" w:bidi="zh-CN"/>
              </w:rPr>
              <w:t xml:space="preserve"> </w:t>
            </w:r>
            <w:r>
              <w:rPr>
                <w:rFonts w:eastAsia="Times New Roman" w:cs="Times New Roman"/>
                <w:noProof/>
                <w:snapToGrid w:val="0"/>
                <w:w w:val="0"/>
                <w:sz w:val="0"/>
                <w:szCs w:val="0"/>
                <w:u w:color="000000"/>
                <w:shd w:val="clear" w:color="000000" w:fill="000000"/>
              </w:rPr>
              <w:drawing>
                <wp:inline distT="0" distB="0" distL="0" distR="0">
                  <wp:extent cx="1249680" cy="1464310"/>
                  <wp:effectExtent l="0" t="0" r="7620" b="2540"/>
                  <wp:docPr id="194593837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38371"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54199" cy="1470018"/>
                          </a:xfrm>
                          <a:prstGeom prst="rect">
                            <a:avLst/>
                          </a:prstGeom>
                          <a:noFill/>
                          <a:ln>
                            <a:noFill/>
                          </a:ln>
                        </pic:spPr>
                      </pic:pic>
                    </a:graphicData>
                  </a:graphic>
                </wp:inline>
              </w:drawing>
            </w:r>
          </w:p>
          <w:p w:rsidR="00CB47E4" w:rsidRDefault="00CB47E4">
            <w:pPr>
              <w:pStyle w:val="DG0"/>
              <w:ind w:left="812"/>
              <w:jc w:val="both"/>
              <w:rPr>
                <w:rFonts w:asciiTheme="majorEastAsia" w:eastAsiaTheme="majorEastAsia" w:hAnsiTheme="majorEastAsia"/>
                <w:spacing w:val="8"/>
                <w:shd w:val="clear" w:color="auto" w:fill="FFFFFF"/>
              </w:rPr>
            </w:pPr>
          </w:p>
        </w:tc>
      </w:tr>
      <w:tr w:rsidR="00CB47E4">
        <w:trPr>
          <w:trHeight w:val="1701"/>
        </w:trPr>
        <w:tc>
          <w:tcPr>
            <w:tcW w:w="1691" w:type="dxa"/>
            <w:tcBorders>
              <w:left w:val="single" w:sz="12" w:space="0" w:color="auto"/>
              <w:bottom w:val="double" w:sz="4" w:space="0" w:color="auto"/>
            </w:tcBorders>
            <w:vAlign w:val="center"/>
          </w:tcPr>
          <w:p w:rsidR="00CB47E4" w:rsidRDefault="00C66D29">
            <w:pPr>
              <w:jc w:val="center"/>
              <w:rPr>
                <w:rFonts w:ascii="黑体" w:eastAsia="黑体" w:hAnsi="黑体"/>
                <w:color w:val="000000" w:themeColor="text1"/>
                <w:sz w:val="21"/>
                <w:szCs w:val="18"/>
              </w:rPr>
            </w:pPr>
            <w:r>
              <w:rPr>
                <w:rFonts w:ascii="黑体" w:eastAsia="黑体" w:hAnsi="黑体" w:hint="eastAsia"/>
                <w:color w:val="000000" w:themeColor="text1"/>
                <w:sz w:val="21"/>
                <w:szCs w:val="18"/>
              </w:rPr>
              <w:lastRenderedPageBreak/>
              <w:t>教学理念</w:t>
            </w:r>
          </w:p>
        </w:tc>
        <w:tc>
          <w:tcPr>
            <w:tcW w:w="6585" w:type="dxa"/>
            <w:gridSpan w:val="6"/>
            <w:tcBorders>
              <w:bottom w:val="double" w:sz="4" w:space="0" w:color="auto"/>
              <w:right w:val="single" w:sz="12" w:space="0" w:color="auto"/>
            </w:tcBorders>
          </w:tcPr>
          <w:p w:rsidR="00CB47E4" w:rsidRDefault="00C66D29">
            <w:pPr>
              <w:pStyle w:val="DG0"/>
              <w:ind w:left="812" w:firstLineChars="700" w:firstLine="158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致学生的一封短信</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随时反省分析自身和一切决定，由“选择”构架起的是事情结果而非方向，所以经历往往比结果更为重要，毕竟前因早至，累至难解。</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在大学的美好年岁中，任谁都容易骄狂自我，</w:t>
            </w:r>
            <w:proofErr w:type="gramStart"/>
            <w:r>
              <w:rPr>
                <w:rFonts w:asciiTheme="majorEastAsia" w:eastAsiaTheme="majorEastAsia" w:hAnsiTheme="majorEastAsia" w:hint="eastAsia"/>
                <w:spacing w:val="8"/>
                <w:shd w:val="clear" w:color="auto" w:fill="FFFFFF"/>
              </w:rPr>
              <w:t>但万要注意</w:t>
            </w:r>
            <w:proofErr w:type="gramEnd"/>
            <w:r>
              <w:rPr>
                <w:rFonts w:asciiTheme="majorEastAsia" w:eastAsiaTheme="majorEastAsia" w:hAnsiTheme="majorEastAsia" w:hint="eastAsia"/>
                <w:spacing w:val="8"/>
                <w:shd w:val="clear" w:color="auto" w:fill="FFFFFF"/>
              </w:rPr>
              <w:t>这一特质并非“自在自然”，因为由错误认知形成的骄狂自我堆砌不出真正的自信和从容来。自信来源于自尊、自爱，同时也来源于你身边的所有人，所以也必须切记敬爱他人，此乃中华礼仪之根本。从容来源于德行，它的实体是礼貌，而一个人的礼貌非己一人之事，它关乎于“走出去”和“迎进来”，礼仪之邦的铸就非朝夕可成就，你</w:t>
            </w:r>
            <w:proofErr w:type="gramStart"/>
            <w:r>
              <w:rPr>
                <w:rFonts w:asciiTheme="majorEastAsia" w:eastAsiaTheme="majorEastAsia" w:hAnsiTheme="majorEastAsia" w:hint="eastAsia"/>
                <w:spacing w:val="8"/>
                <w:shd w:val="clear" w:color="auto" w:fill="FFFFFF"/>
              </w:rPr>
              <w:t>亦承担</w:t>
            </w:r>
            <w:proofErr w:type="gramEnd"/>
            <w:r>
              <w:rPr>
                <w:rFonts w:asciiTheme="majorEastAsia" w:eastAsiaTheme="majorEastAsia" w:hAnsiTheme="majorEastAsia" w:hint="eastAsia"/>
                <w:spacing w:val="8"/>
                <w:shd w:val="clear" w:color="auto" w:fill="FFFFFF"/>
              </w:rPr>
              <w:t>了份重责，所以行事切勿忘记根本。</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思维决定语言和行为，通过本课我们教学相长，共同学习并拆分彼此的逻辑，释放自己的情绪，从而学会分析和控制。本课程虽然主在提高社</w:t>
            </w:r>
            <w:r>
              <w:rPr>
                <w:rFonts w:asciiTheme="majorEastAsia" w:eastAsiaTheme="majorEastAsia" w:hAnsiTheme="majorEastAsia" w:hint="eastAsia"/>
                <w:spacing w:val="8"/>
                <w:shd w:val="clear" w:color="auto" w:fill="FFFFFF"/>
              </w:rPr>
              <w:t>会化能力，但人格化确是隐藏命题，也是令君子自强不息的关键。不论何种礼仪规范和理念，它们的诞生并不为利益，为的是延展性和崇高性。</w:t>
            </w:r>
          </w:p>
          <w:p w:rsidR="00CB47E4" w:rsidRDefault="00C66D29">
            <w:pPr>
              <w:pStyle w:val="DG0"/>
              <w:ind w:firstLineChars="200" w:firstLine="452"/>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不啻微光，</w:t>
            </w:r>
            <w:r>
              <w:rPr>
                <w:rFonts w:asciiTheme="majorEastAsia" w:eastAsiaTheme="majorEastAsia" w:hAnsiTheme="majorEastAsia"/>
                <w:spacing w:val="8"/>
                <w:shd w:val="clear" w:color="auto" w:fill="FFFFFF"/>
              </w:rPr>
              <w:t>造</w:t>
            </w:r>
            <w:proofErr w:type="gramStart"/>
            <w:r>
              <w:rPr>
                <w:rFonts w:asciiTheme="majorEastAsia" w:eastAsiaTheme="majorEastAsia" w:hAnsiTheme="majorEastAsia"/>
                <w:spacing w:val="8"/>
                <w:shd w:val="clear" w:color="auto" w:fill="FFFFFF"/>
              </w:rPr>
              <w:t>炬</w:t>
            </w:r>
            <w:proofErr w:type="gramEnd"/>
            <w:r>
              <w:rPr>
                <w:rFonts w:asciiTheme="majorEastAsia" w:eastAsiaTheme="majorEastAsia" w:hAnsiTheme="majorEastAsia"/>
                <w:spacing w:val="8"/>
                <w:shd w:val="clear" w:color="auto" w:fill="FFFFFF"/>
              </w:rPr>
              <w:t>成阳</w:t>
            </w:r>
            <w:r>
              <w:rPr>
                <w:rFonts w:asciiTheme="majorEastAsia" w:eastAsiaTheme="majorEastAsia" w:hAnsiTheme="majorEastAsia" w:hint="eastAsia"/>
                <w:spacing w:val="8"/>
                <w:shd w:val="clear" w:color="auto" w:fill="FFFFFF"/>
              </w:rPr>
              <w:t>！</w:t>
            </w:r>
          </w:p>
        </w:tc>
      </w:tr>
      <w:tr w:rsidR="00CB47E4">
        <w:trPr>
          <w:trHeight w:val="510"/>
        </w:trPr>
        <w:tc>
          <w:tcPr>
            <w:tcW w:w="1691" w:type="dxa"/>
            <w:tcBorders>
              <w:top w:val="double" w:sz="4" w:space="0" w:color="auto"/>
              <w:left w:val="single" w:sz="12" w:space="0" w:color="auto"/>
            </w:tcBorders>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大纲编写人</w:t>
            </w:r>
          </w:p>
        </w:tc>
        <w:tc>
          <w:tcPr>
            <w:tcW w:w="3532" w:type="dxa"/>
            <w:gridSpan w:val="2"/>
            <w:tcBorders>
              <w:top w:val="double" w:sz="4" w:space="0" w:color="auto"/>
            </w:tcBorders>
            <w:vAlign w:val="center"/>
          </w:tcPr>
          <w:p w:rsidR="00CB47E4" w:rsidRDefault="00A82EDB">
            <w:pPr>
              <w:jc w:val="right"/>
              <w:rPr>
                <w:rFonts w:ascii="黑体" w:eastAsia="黑体" w:hAnsi="黑体"/>
                <w:color w:val="000000" w:themeColor="text1"/>
                <w:sz w:val="21"/>
                <w:szCs w:val="21"/>
              </w:rPr>
            </w:pPr>
            <w:r>
              <w:rPr>
                <w:rFonts w:ascii="黑体" w:eastAsia="黑体" w:hAnsi="黑体" w:hint="eastAsia"/>
                <w:noProof/>
                <w:color w:val="000000"/>
                <w:position w:val="-20"/>
                <w:sz w:val="21"/>
                <w:szCs w:val="21"/>
              </w:rPr>
              <w:drawing>
                <wp:inline distT="0" distB="0" distL="114300" distR="114300" wp14:anchorId="2EB140B0" wp14:editId="610B798D">
                  <wp:extent cx="820420" cy="448945"/>
                  <wp:effectExtent l="0" t="0" r="2540" b="8255"/>
                  <wp:docPr id="1" name="图片 1" descr="签名刘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签名刘军"/>
                          <pic:cNvPicPr>
                            <a:picLocks noChangeAspect="1"/>
                          </pic:cNvPicPr>
                        </pic:nvPicPr>
                        <pic:blipFill>
                          <a:blip r:embed="rId32"/>
                          <a:stretch>
                            <a:fillRect/>
                          </a:stretch>
                        </pic:blipFill>
                        <pic:spPr>
                          <a:xfrm>
                            <a:off x="0" y="0"/>
                            <a:ext cx="820420" cy="448945"/>
                          </a:xfrm>
                          <a:prstGeom prst="rect">
                            <a:avLst/>
                          </a:prstGeom>
                        </pic:spPr>
                      </pic:pic>
                    </a:graphicData>
                  </a:graphic>
                </wp:inline>
              </w:drawing>
            </w:r>
          </w:p>
        </w:tc>
        <w:tc>
          <w:tcPr>
            <w:tcW w:w="1425" w:type="dxa"/>
            <w:gridSpan w:val="2"/>
            <w:tcBorders>
              <w:top w:val="double" w:sz="4" w:space="0" w:color="auto"/>
            </w:tcBorders>
            <w:vAlign w:val="center"/>
          </w:tcPr>
          <w:p w:rsidR="00CB47E4" w:rsidRDefault="00C66D29">
            <w:pPr>
              <w:jc w:val="center"/>
              <w:rPr>
                <w:sz w:val="21"/>
                <w:szCs w:val="21"/>
              </w:rPr>
            </w:pPr>
            <w:r>
              <w:rPr>
                <w:rFonts w:ascii="黑体" w:eastAsia="黑体" w:hAnsi="黑体" w:hint="eastAsia"/>
                <w:color w:val="000000" w:themeColor="text1"/>
                <w:sz w:val="21"/>
                <w:szCs w:val="21"/>
              </w:rPr>
              <w:t>制</w:t>
            </w:r>
            <w:r>
              <w:rPr>
                <w:rFonts w:ascii="黑体" w:eastAsia="黑体" w:hAnsi="黑体" w:hint="eastAsia"/>
                <w:color w:val="000000" w:themeColor="text1"/>
                <w:sz w:val="21"/>
                <w:szCs w:val="21"/>
              </w:rPr>
              <w:t>/</w:t>
            </w:r>
            <w:r>
              <w:rPr>
                <w:rFonts w:ascii="黑体" w:eastAsia="黑体" w:hAnsi="黑体" w:hint="eastAsia"/>
                <w:color w:val="000000" w:themeColor="text1"/>
                <w:sz w:val="21"/>
                <w:szCs w:val="21"/>
              </w:rPr>
              <w:t>修订时间</w:t>
            </w:r>
          </w:p>
        </w:tc>
        <w:tc>
          <w:tcPr>
            <w:tcW w:w="1628" w:type="dxa"/>
            <w:gridSpan w:val="2"/>
            <w:tcBorders>
              <w:top w:val="double" w:sz="4" w:space="0" w:color="auto"/>
              <w:right w:val="single" w:sz="12" w:space="0" w:color="auto"/>
            </w:tcBorders>
            <w:vAlign w:val="center"/>
          </w:tcPr>
          <w:p w:rsidR="00CB47E4" w:rsidRDefault="00A82EDB">
            <w:pPr>
              <w:jc w:val="center"/>
              <w:rPr>
                <w:rFonts w:ascii="Times New Roman" w:hAnsi="Times New Roman"/>
                <w:color w:val="000000"/>
                <w:sz w:val="21"/>
                <w:szCs w:val="21"/>
              </w:rPr>
            </w:pPr>
            <w:r>
              <w:rPr>
                <w:rFonts w:ascii="Times New Roman" w:hAnsi="Times New Roman" w:hint="eastAsia"/>
                <w:color w:val="000000"/>
                <w:sz w:val="21"/>
                <w:szCs w:val="21"/>
              </w:rPr>
              <w:t>202</w:t>
            </w:r>
            <w:r>
              <w:rPr>
                <w:rFonts w:ascii="Times New Roman" w:hAnsi="Times New Roman"/>
                <w:color w:val="000000"/>
                <w:sz w:val="21"/>
                <w:szCs w:val="21"/>
              </w:rPr>
              <w:t>6.3</w:t>
            </w:r>
          </w:p>
        </w:tc>
      </w:tr>
      <w:tr w:rsidR="00CB47E4">
        <w:trPr>
          <w:trHeight w:val="510"/>
        </w:trPr>
        <w:tc>
          <w:tcPr>
            <w:tcW w:w="1691" w:type="dxa"/>
            <w:tcBorders>
              <w:left w:val="single" w:sz="12" w:space="0" w:color="auto"/>
            </w:tcBorders>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专业负责人</w:t>
            </w:r>
          </w:p>
        </w:tc>
        <w:tc>
          <w:tcPr>
            <w:tcW w:w="3532" w:type="dxa"/>
            <w:gridSpan w:val="2"/>
            <w:vAlign w:val="center"/>
          </w:tcPr>
          <w:p w:rsidR="00CB47E4" w:rsidRDefault="00A82EDB">
            <w:pPr>
              <w:jc w:val="right"/>
              <w:rPr>
                <w:rFonts w:ascii="黑体" w:eastAsia="黑体" w:hAnsi="黑体"/>
                <w:color w:val="000000" w:themeColor="text1"/>
                <w:sz w:val="21"/>
                <w:szCs w:val="21"/>
              </w:rPr>
            </w:pPr>
            <w:r>
              <w:rPr>
                <w:rFonts w:ascii="黑体" w:eastAsia="黑体" w:hAnsi="黑体"/>
                <w:noProof/>
                <w:color w:val="000000"/>
                <w:position w:val="-20"/>
                <w:sz w:val="21"/>
                <w:szCs w:val="21"/>
              </w:rPr>
              <w:drawing>
                <wp:inline distT="0" distB="0" distL="114300" distR="114300" wp14:anchorId="157BED64" wp14:editId="4E4EC61B">
                  <wp:extent cx="482600" cy="349250"/>
                  <wp:effectExtent l="0" t="0" r="5080" b="1270"/>
                  <wp:docPr id="2" name="图片 2" descr="8dfc3cd30d1d0eaf1a31a2c68c37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dfc3cd30d1d0eaf1a31a2c68c373127"/>
                          <pic:cNvPicPr>
                            <a:picLocks noChangeAspect="1"/>
                          </pic:cNvPicPr>
                        </pic:nvPicPr>
                        <pic:blipFill>
                          <a:blip r:embed="rId33"/>
                          <a:stretch>
                            <a:fillRect/>
                          </a:stretch>
                        </pic:blipFill>
                        <pic:spPr>
                          <a:xfrm>
                            <a:off x="0" y="0"/>
                            <a:ext cx="482600" cy="349250"/>
                          </a:xfrm>
                          <a:prstGeom prst="rect">
                            <a:avLst/>
                          </a:prstGeom>
                        </pic:spPr>
                      </pic:pic>
                    </a:graphicData>
                  </a:graphic>
                </wp:inline>
              </w:drawing>
            </w:r>
          </w:p>
        </w:tc>
        <w:tc>
          <w:tcPr>
            <w:tcW w:w="1425" w:type="dxa"/>
            <w:gridSpan w:val="2"/>
            <w:vAlign w:val="center"/>
          </w:tcPr>
          <w:p w:rsidR="00CB47E4" w:rsidRDefault="00C66D29">
            <w:pPr>
              <w:jc w:val="center"/>
              <w:rPr>
                <w:sz w:val="21"/>
                <w:szCs w:val="21"/>
              </w:rPr>
            </w:pPr>
            <w:r>
              <w:rPr>
                <w:rFonts w:ascii="黑体" w:eastAsia="黑体" w:hAnsi="黑体" w:hint="eastAsia"/>
                <w:color w:val="000000" w:themeColor="text1"/>
                <w:sz w:val="21"/>
                <w:szCs w:val="21"/>
              </w:rPr>
              <w:t>审定时间</w:t>
            </w:r>
          </w:p>
        </w:tc>
        <w:tc>
          <w:tcPr>
            <w:tcW w:w="1628" w:type="dxa"/>
            <w:gridSpan w:val="2"/>
            <w:tcBorders>
              <w:right w:val="single" w:sz="12" w:space="0" w:color="auto"/>
            </w:tcBorders>
            <w:vAlign w:val="center"/>
          </w:tcPr>
          <w:p w:rsidR="00CB47E4" w:rsidRDefault="00A82EDB">
            <w:pPr>
              <w:jc w:val="center"/>
              <w:rPr>
                <w:rFonts w:ascii="Times New Roman" w:hAnsi="Times New Roman"/>
                <w:color w:val="000000"/>
                <w:sz w:val="21"/>
                <w:szCs w:val="21"/>
              </w:rPr>
            </w:pPr>
            <w:r>
              <w:rPr>
                <w:rFonts w:ascii="Times New Roman" w:hAnsi="Times New Roman" w:hint="eastAsia"/>
                <w:color w:val="000000"/>
                <w:sz w:val="21"/>
                <w:szCs w:val="21"/>
              </w:rPr>
              <w:t>202</w:t>
            </w:r>
            <w:r>
              <w:rPr>
                <w:rFonts w:ascii="Times New Roman" w:hAnsi="Times New Roman"/>
                <w:color w:val="000000"/>
                <w:sz w:val="21"/>
                <w:szCs w:val="21"/>
              </w:rPr>
              <w:t>6.3</w:t>
            </w:r>
          </w:p>
        </w:tc>
      </w:tr>
      <w:tr w:rsidR="00CB47E4">
        <w:trPr>
          <w:trHeight w:val="510"/>
        </w:trPr>
        <w:tc>
          <w:tcPr>
            <w:tcW w:w="1691" w:type="dxa"/>
            <w:tcBorders>
              <w:left w:val="single" w:sz="12" w:space="0" w:color="auto"/>
              <w:bottom w:val="single" w:sz="12" w:space="0" w:color="auto"/>
            </w:tcBorders>
            <w:vAlign w:val="center"/>
          </w:tcPr>
          <w:p w:rsidR="00CB47E4" w:rsidRDefault="00C66D29">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学院负责人</w:t>
            </w:r>
          </w:p>
        </w:tc>
        <w:tc>
          <w:tcPr>
            <w:tcW w:w="3532" w:type="dxa"/>
            <w:gridSpan w:val="2"/>
            <w:tcBorders>
              <w:bottom w:val="single" w:sz="12" w:space="0" w:color="auto"/>
            </w:tcBorders>
            <w:vAlign w:val="center"/>
          </w:tcPr>
          <w:p w:rsidR="00CB47E4" w:rsidRDefault="00A82EDB">
            <w:pPr>
              <w:jc w:val="right"/>
              <w:rPr>
                <w:rFonts w:ascii="黑体" w:eastAsia="黑体" w:hAnsi="黑体"/>
                <w:color w:val="000000" w:themeColor="text1"/>
                <w:sz w:val="21"/>
                <w:szCs w:val="21"/>
              </w:rPr>
            </w:pPr>
            <w:bookmarkStart w:id="0" w:name="_GoBack"/>
            <w:bookmarkEnd w:id="0"/>
            <w:r w:rsidRPr="00A82EDB">
              <w:rPr>
                <w:rFonts w:ascii="黑体" w:eastAsia="黑体" w:hAnsi="黑体"/>
                <w:noProof/>
                <w:color w:val="000000" w:themeColor="text1"/>
                <w:sz w:val="21"/>
                <w:szCs w:val="21"/>
              </w:rPr>
              <w:drawing>
                <wp:inline distT="0" distB="0" distL="0" distR="0">
                  <wp:extent cx="619125" cy="352425"/>
                  <wp:effectExtent l="0" t="0" r="9525" b="9525"/>
                  <wp:docPr id="3" name="图片 3" descr="C:\Users\xiying\Desktop\本科\微信图片_20260309144755_3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ying\Desktop\本科\微信图片_20260309144755_31_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p>
        </w:tc>
        <w:tc>
          <w:tcPr>
            <w:tcW w:w="1425" w:type="dxa"/>
            <w:gridSpan w:val="2"/>
            <w:tcBorders>
              <w:bottom w:val="single" w:sz="12" w:space="0" w:color="auto"/>
            </w:tcBorders>
            <w:vAlign w:val="center"/>
          </w:tcPr>
          <w:p w:rsidR="00CB47E4" w:rsidRDefault="00C66D29">
            <w:pPr>
              <w:jc w:val="center"/>
              <w:rPr>
                <w:sz w:val="21"/>
                <w:szCs w:val="21"/>
              </w:rPr>
            </w:pPr>
            <w:r>
              <w:rPr>
                <w:rFonts w:ascii="黑体" w:eastAsia="黑体" w:hAnsi="黑体" w:hint="eastAsia"/>
                <w:color w:val="000000" w:themeColor="text1"/>
                <w:sz w:val="21"/>
                <w:szCs w:val="21"/>
              </w:rPr>
              <w:t>批准时间</w:t>
            </w:r>
          </w:p>
        </w:tc>
        <w:tc>
          <w:tcPr>
            <w:tcW w:w="1628" w:type="dxa"/>
            <w:gridSpan w:val="2"/>
            <w:tcBorders>
              <w:bottom w:val="single" w:sz="12" w:space="0" w:color="auto"/>
              <w:right w:val="single" w:sz="12" w:space="0" w:color="auto"/>
            </w:tcBorders>
            <w:vAlign w:val="center"/>
          </w:tcPr>
          <w:p w:rsidR="00CB47E4" w:rsidRDefault="00A82EDB">
            <w:pPr>
              <w:jc w:val="center"/>
              <w:rPr>
                <w:rFonts w:ascii="Times New Roman" w:hAnsi="Times New Roman"/>
                <w:color w:val="000000"/>
                <w:sz w:val="21"/>
                <w:szCs w:val="21"/>
              </w:rPr>
            </w:pPr>
            <w:r>
              <w:rPr>
                <w:rFonts w:ascii="Times New Roman" w:hAnsi="Times New Roman" w:hint="eastAsia"/>
                <w:color w:val="000000"/>
                <w:sz w:val="21"/>
                <w:szCs w:val="21"/>
              </w:rPr>
              <w:t>202</w:t>
            </w:r>
            <w:r>
              <w:rPr>
                <w:rFonts w:ascii="Times New Roman" w:hAnsi="Times New Roman"/>
                <w:color w:val="000000"/>
                <w:sz w:val="21"/>
                <w:szCs w:val="21"/>
              </w:rPr>
              <w:t>6.3</w:t>
            </w:r>
          </w:p>
        </w:tc>
      </w:tr>
    </w:tbl>
    <w:p w:rsidR="00CB47E4" w:rsidRDefault="00C66D29">
      <w:pPr>
        <w:spacing w:line="100" w:lineRule="exact"/>
        <w:rPr>
          <w:rFonts w:ascii="Arial" w:eastAsia="黑体" w:hAnsi="Arial"/>
        </w:rPr>
      </w:pPr>
      <w:r>
        <w:br w:type="page"/>
      </w:r>
    </w:p>
    <w:p w:rsidR="00CB47E4" w:rsidRDefault="00C66D29">
      <w:pPr>
        <w:pStyle w:val="DG1"/>
        <w:spacing w:beforeLines="100" w:before="326" w:line="360" w:lineRule="auto"/>
        <w:rPr>
          <w:rFonts w:ascii="黑体" w:hAnsi="宋体"/>
        </w:rPr>
      </w:pPr>
      <w:r>
        <w:rPr>
          <w:rFonts w:ascii="黑体" w:hAnsi="宋体" w:hint="eastAsia"/>
        </w:rPr>
        <w:lastRenderedPageBreak/>
        <w:t>二、课程目标与毕业要求</w:t>
      </w:r>
    </w:p>
    <w:p w:rsidR="00CB47E4" w:rsidRDefault="00C66D29">
      <w:pPr>
        <w:pStyle w:val="DG2"/>
        <w:spacing w:before="81" w:after="163"/>
      </w:pPr>
      <w:r>
        <w:rPr>
          <w:rFonts w:hint="eastAsia"/>
        </w:rPr>
        <w:t>（一）课程目标</w:t>
      </w:r>
      <w:r>
        <w:rPr>
          <w:rFonts w:hint="eastAsia"/>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206"/>
        <w:gridCol w:w="764"/>
        <w:gridCol w:w="6306"/>
      </w:tblGrid>
      <w:tr w:rsidR="00CB47E4">
        <w:trPr>
          <w:trHeight w:val="454"/>
          <w:jc w:val="center"/>
        </w:trPr>
        <w:tc>
          <w:tcPr>
            <w:tcW w:w="1206" w:type="dxa"/>
            <w:vAlign w:val="center"/>
          </w:tcPr>
          <w:p w:rsidR="00CB47E4" w:rsidRDefault="00C66D29">
            <w:pPr>
              <w:snapToGrid w:val="0"/>
              <w:jc w:val="center"/>
              <w:rPr>
                <w:rFonts w:ascii="黑体" w:eastAsia="黑体" w:hAnsi="黑体"/>
                <w:bCs/>
                <w:color w:val="000000"/>
                <w:sz w:val="21"/>
                <w:szCs w:val="18"/>
              </w:rPr>
            </w:pPr>
            <w:r>
              <w:rPr>
                <w:rFonts w:ascii="黑体" w:eastAsia="黑体" w:hAnsi="黑体" w:hint="eastAsia"/>
                <w:bCs/>
                <w:color w:val="000000"/>
                <w:sz w:val="21"/>
                <w:szCs w:val="18"/>
              </w:rPr>
              <w:t>类型</w:t>
            </w:r>
          </w:p>
        </w:tc>
        <w:tc>
          <w:tcPr>
            <w:tcW w:w="764" w:type="dxa"/>
            <w:vAlign w:val="center"/>
          </w:tcPr>
          <w:p w:rsidR="00CB47E4" w:rsidRDefault="00C66D29">
            <w:pPr>
              <w:snapToGrid w:val="0"/>
              <w:jc w:val="center"/>
              <w:rPr>
                <w:rFonts w:ascii="黑体" w:eastAsia="黑体" w:hAnsi="黑体"/>
                <w:bCs/>
                <w:color w:val="000000"/>
                <w:sz w:val="21"/>
                <w:szCs w:val="18"/>
              </w:rPr>
            </w:pPr>
            <w:r>
              <w:rPr>
                <w:rFonts w:ascii="黑体" w:eastAsia="黑体" w:hAnsi="黑体" w:hint="eastAsia"/>
                <w:bCs/>
                <w:color w:val="000000"/>
                <w:sz w:val="21"/>
                <w:szCs w:val="18"/>
              </w:rPr>
              <w:t>序号</w:t>
            </w:r>
          </w:p>
        </w:tc>
        <w:tc>
          <w:tcPr>
            <w:tcW w:w="6306" w:type="dxa"/>
            <w:vAlign w:val="center"/>
          </w:tcPr>
          <w:p w:rsidR="00CB47E4" w:rsidRDefault="00C66D29">
            <w:pPr>
              <w:snapToGrid w:val="0"/>
              <w:jc w:val="center"/>
              <w:rPr>
                <w:rFonts w:ascii="黑体" w:eastAsia="黑体" w:hAnsi="黑体"/>
                <w:bCs/>
                <w:color w:val="000000"/>
                <w:sz w:val="21"/>
                <w:szCs w:val="18"/>
              </w:rPr>
            </w:pPr>
            <w:r>
              <w:rPr>
                <w:rFonts w:ascii="黑体" w:eastAsia="黑体" w:hAnsi="黑体" w:hint="eastAsia"/>
                <w:bCs/>
                <w:color w:val="000000"/>
                <w:sz w:val="21"/>
                <w:szCs w:val="18"/>
              </w:rPr>
              <w:t>内容</w:t>
            </w:r>
          </w:p>
        </w:tc>
      </w:tr>
      <w:tr w:rsidR="00CB47E4">
        <w:trPr>
          <w:trHeight w:val="340"/>
          <w:jc w:val="center"/>
        </w:trPr>
        <w:tc>
          <w:tcPr>
            <w:tcW w:w="1206" w:type="dxa"/>
            <w:vMerge w:val="restart"/>
            <w:vAlign w:val="center"/>
          </w:tcPr>
          <w:p w:rsidR="00CB47E4" w:rsidRDefault="00C66D29">
            <w:pPr>
              <w:snapToGrid w:val="0"/>
              <w:jc w:val="center"/>
            </w:pPr>
            <w:r>
              <w:rPr>
                <w:rFonts w:ascii="黑体" w:eastAsia="黑体" w:hAnsi="黑体" w:hint="eastAsia"/>
                <w:bCs/>
                <w:color w:val="000000"/>
                <w:sz w:val="21"/>
                <w:szCs w:val="18"/>
              </w:rPr>
              <w:t>知识目标</w:t>
            </w: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bCs/>
                <w:color w:val="000000"/>
                <w:sz w:val="21"/>
                <w:szCs w:val="18"/>
              </w:rPr>
              <w:t>1</w:t>
            </w:r>
          </w:p>
        </w:tc>
        <w:tc>
          <w:tcPr>
            <w:tcW w:w="6306"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通过对日本文化的学习，进一步掌握日语语言使用的规范性和准确性</w:t>
            </w:r>
            <w:r>
              <w:rPr>
                <w:rFonts w:asciiTheme="majorEastAsia" w:eastAsiaTheme="majorEastAsia" w:hAnsiTheme="majorEastAsia" w:hint="eastAsia"/>
                <w:spacing w:val="8"/>
                <w:shd w:val="clear" w:color="auto" w:fill="FFFFFF"/>
              </w:rPr>
              <w:t>,</w:t>
            </w:r>
            <w:r>
              <w:rPr>
                <w:rFonts w:asciiTheme="majorEastAsia" w:eastAsiaTheme="majorEastAsia" w:hAnsiTheme="majorEastAsia" w:hint="eastAsia"/>
                <w:spacing w:val="8"/>
                <w:shd w:val="clear" w:color="auto" w:fill="FFFFFF"/>
              </w:rPr>
              <w:t>从而更有效地进行交际。</w:t>
            </w:r>
          </w:p>
        </w:tc>
      </w:tr>
      <w:tr w:rsidR="00CB47E4">
        <w:trPr>
          <w:trHeight w:val="340"/>
          <w:jc w:val="center"/>
        </w:trPr>
        <w:tc>
          <w:tcPr>
            <w:tcW w:w="1206" w:type="dxa"/>
            <w:vMerge/>
            <w:vAlign w:val="center"/>
          </w:tcPr>
          <w:p w:rsidR="00CB47E4" w:rsidRDefault="00CB47E4">
            <w:pPr>
              <w:pStyle w:val="DG0"/>
              <w:rPr>
                <w:bCs/>
              </w:rPr>
            </w:pP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bCs/>
                <w:color w:val="000000"/>
                <w:sz w:val="21"/>
                <w:szCs w:val="18"/>
              </w:rPr>
              <w:t>2</w:t>
            </w:r>
          </w:p>
        </w:tc>
        <w:tc>
          <w:tcPr>
            <w:tcW w:w="6306" w:type="dxa"/>
            <w:vAlign w:val="center"/>
          </w:tcPr>
          <w:p w:rsidR="00CB47E4" w:rsidRDefault="00C66D29">
            <w:pPr>
              <w:pStyle w:val="DG0"/>
              <w:jc w:val="left"/>
              <w:rPr>
                <w:rFonts w:ascii="宋体" w:hAnsi="宋体"/>
                <w:bCs/>
              </w:rPr>
            </w:pPr>
            <w:r>
              <w:rPr>
                <w:rFonts w:asciiTheme="majorEastAsia" w:eastAsiaTheme="majorEastAsia" w:hAnsiTheme="majorEastAsia" w:hint="eastAsia"/>
                <w:bCs/>
              </w:rPr>
              <w:t>能够解释手势和其他形式的体态语并且可以在交际过程中熟练地使用；在国际往来活动中能够较准确地使用目的语进行日常交际交流活动。</w:t>
            </w:r>
          </w:p>
        </w:tc>
      </w:tr>
      <w:tr w:rsidR="00CB47E4">
        <w:trPr>
          <w:trHeight w:val="512"/>
          <w:jc w:val="center"/>
        </w:trPr>
        <w:tc>
          <w:tcPr>
            <w:tcW w:w="1206" w:type="dxa"/>
            <w:vAlign w:val="center"/>
          </w:tcPr>
          <w:p w:rsidR="00CB47E4" w:rsidRDefault="00C66D29">
            <w:pPr>
              <w:snapToGrid w:val="0"/>
              <w:jc w:val="center"/>
            </w:pPr>
            <w:r>
              <w:rPr>
                <w:rFonts w:ascii="黑体" w:eastAsia="黑体" w:hAnsi="黑体" w:hint="eastAsia"/>
                <w:bCs/>
                <w:color w:val="000000"/>
                <w:sz w:val="21"/>
                <w:szCs w:val="18"/>
              </w:rPr>
              <w:t>技能目标</w:t>
            </w: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bCs/>
                <w:color w:val="000000"/>
                <w:sz w:val="21"/>
                <w:szCs w:val="18"/>
              </w:rPr>
              <w:t>3</w:t>
            </w:r>
          </w:p>
        </w:tc>
        <w:tc>
          <w:tcPr>
            <w:tcW w:w="6306"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培养、提高学生的日语口语表达能力和跨文化交际能力。</w:t>
            </w:r>
          </w:p>
        </w:tc>
      </w:tr>
      <w:tr w:rsidR="00CB47E4">
        <w:trPr>
          <w:trHeight w:val="340"/>
          <w:jc w:val="center"/>
        </w:trPr>
        <w:tc>
          <w:tcPr>
            <w:tcW w:w="1206" w:type="dxa"/>
            <w:vMerge w:val="restart"/>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素养目标</w:t>
            </w:r>
          </w:p>
          <w:p w:rsidR="00CB47E4" w:rsidRDefault="00C66D29">
            <w:pPr>
              <w:snapToGrid w:val="0"/>
              <w:jc w:val="center"/>
              <w:rPr>
                <w:rFonts w:ascii="Arial" w:eastAsia="黑体" w:hAnsi="Arial" w:cs="Arial"/>
                <w:bCs/>
                <w:color w:val="000000"/>
                <w:sz w:val="21"/>
                <w:szCs w:val="18"/>
              </w:rPr>
            </w:pPr>
            <w:r>
              <w:rPr>
                <w:rFonts w:ascii="黑体" w:eastAsia="黑体" w:hAnsi="黑体" w:hint="eastAsia"/>
                <w:bCs/>
                <w:color w:val="000000"/>
                <w:sz w:val="21"/>
                <w:szCs w:val="18"/>
              </w:rPr>
              <w:t>(</w:t>
            </w:r>
            <w:r>
              <w:rPr>
                <w:rFonts w:ascii="黑体" w:eastAsia="黑体" w:hAnsi="黑体" w:hint="eastAsia"/>
                <w:bCs/>
                <w:color w:val="000000"/>
                <w:sz w:val="21"/>
                <w:szCs w:val="18"/>
              </w:rPr>
              <w:t>含课程</w:t>
            </w:r>
            <w:proofErr w:type="gramStart"/>
            <w:r>
              <w:rPr>
                <w:rFonts w:ascii="黑体" w:eastAsia="黑体" w:hAnsi="黑体" w:hint="eastAsia"/>
                <w:bCs/>
                <w:color w:val="000000"/>
                <w:sz w:val="21"/>
                <w:szCs w:val="18"/>
              </w:rPr>
              <w:t>思政目标</w:t>
            </w:r>
            <w:proofErr w:type="gramEnd"/>
            <w:r>
              <w:rPr>
                <w:rFonts w:ascii="黑体" w:eastAsia="黑体" w:hAnsi="黑体"/>
                <w:bCs/>
                <w:color w:val="000000"/>
                <w:sz w:val="21"/>
                <w:szCs w:val="18"/>
              </w:rPr>
              <w:t>)</w:t>
            </w: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4</w:t>
            </w:r>
          </w:p>
        </w:tc>
        <w:tc>
          <w:tcPr>
            <w:tcW w:w="6306" w:type="dxa"/>
            <w:vAlign w:val="center"/>
          </w:tcPr>
          <w:p w:rsidR="00CB47E4" w:rsidRDefault="00C66D29">
            <w:pPr>
              <w:pStyle w:val="DG0"/>
              <w:jc w:val="left"/>
              <w:rPr>
                <w:rFonts w:asciiTheme="majorEastAsia" w:eastAsiaTheme="majorEastAsia" w:hAnsiTheme="majorEastAsia"/>
                <w:spacing w:val="8"/>
                <w:shd w:val="clear" w:color="auto" w:fill="FFFFFF"/>
              </w:rPr>
            </w:pPr>
            <w:r>
              <w:rPr>
                <w:rFonts w:asciiTheme="majorEastAsia" w:eastAsiaTheme="majorEastAsia" w:hAnsiTheme="majorEastAsia" w:hint="eastAsia"/>
                <w:spacing w:val="8"/>
                <w:shd w:val="clear" w:color="auto" w:fill="FFFFFF"/>
              </w:rPr>
              <w:t>勤奋努力学习并提高正向认知，客观看待中日文化差异。</w:t>
            </w:r>
          </w:p>
        </w:tc>
      </w:tr>
      <w:tr w:rsidR="00CB47E4">
        <w:trPr>
          <w:trHeight w:val="340"/>
          <w:jc w:val="center"/>
        </w:trPr>
        <w:tc>
          <w:tcPr>
            <w:tcW w:w="1206" w:type="dxa"/>
            <w:vMerge/>
            <w:vAlign w:val="center"/>
          </w:tcPr>
          <w:p w:rsidR="00CB47E4" w:rsidRDefault="00CB47E4">
            <w:pPr>
              <w:snapToGrid w:val="0"/>
              <w:jc w:val="center"/>
            </w:pP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5</w:t>
            </w:r>
          </w:p>
        </w:tc>
        <w:tc>
          <w:tcPr>
            <w:tcW w:w="6306"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培养爱国情怀、提高正确的思辨能力，通过与中国企业有关丰富的案例来了解跨文化交际过程中的文化冲突，不要从单一面去思考国际问题，要学会理性分析。</w:t>
            </w:r>
          </w:p>
        </w:tc>
      </w:tr>
      <w:tr w:rsidR="00CB47E4">
        <w:trPr>
          <w:trHeight w:val="340"/>
          <w:jc w:val="center"/>
        </w:trPr>
        <w:tc>
          <w:tcPr>
            <w:tcW w:w="1206" w:type="dxa"/>
            <w:vMerge/>
            <w:vAlign w:val="center"/>
          </w:tcPr>
          <w:p w:rsidR="00CB47E4" w:rsidRDefault="00CB47E4">
            <w:pPr>
              <w:pStyle w:val="DG0"/>
              <w:rPr>
                <w:rFonts w:ascii="宋体" w:hAnsi="宋体"/>
              </w:rPr>
            </w:pPr>
          </w:p>
        </w:tc>
        <w:tc>
          <w:tcPr>
            <w:tcW w:w="764" w:type="dxa"/>
            <w:vAlign w:val="center"/>
          </w:tcPr>
          <w:p w:rsidR="00CB47E4" w:rsidRDefault="00C66D29">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6</w:t>
            </w:r>
          </w:p>
        </w:tc>
        <w:tc>
          <w:tcPr>
            <w:tcW w:w="6306"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培养团队协作精神，精心设计的组队内容，让学生通过配合明白人多力量大，聚焦向心力，明白一致向内的重要性。通过组织团队相互质询与评议锻炼团队协作的能力，接受他人批评。</w:t>
            </w:r>
          </w:p>
        </w:tc>
      </w:tr>
    </w:tbl>
    <w:p w:rsidR="00CB47E4" w:rsidRDefault="00C66D29">
      <w:pPr>
        <w:pStyle w:val="DG2"/>
        <w:spacing w:beforeLines="50" w:before="163" w:after="163"/>
      </w:pPr>
      <w:r>
        <w:rPr>
          <w:rFonts w:hint="eastAsia"/>
        </w:rPr>
        <w:t>（二）课程支撑的毕业要求</w:t>
      </w:r>
    </w:p>
    <w:tbl>
      <w:tblPr>
        <w:tblStyle w:val="a7"/>
        <w:tblW w:w="0" w:type="auto"/>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8276"/>
      </w:tblGrid>
      <w:tr w:rsidR="00CB47E4">
        <w:tc>
          <w:tcPr>
            <w:tcW w:w="8296" w:type="dxa"/>
          </w:tcPr>
          <w:p w:rsidR="00CB47E4" w:rsidRDefault="00C66D29">
            <w:pPr>
              <w:pStyle w:val="DG0"/>
              <w:rPr>
                <w:bCs/>
              </w:rPr>
            </w:pPr>
            <w:r>
              <w:rPr>
                <w:b/>
                <w:bCs/>
              </w:rPr>
              <w:t>LO1</w:t>
            </w:r>
            <w:r>
              <w:rPr>
                <w:b/>
                <w:bCs/>
              </w:rPr>
              <w:t>品德修养</w:t>
            </w:r>
            <w:r>
              <w:rPr>
                <w:bCs/>
              </w:rPr>
              <w:t>：拥护</w:t>
            </w:r>
            <w:r>
              <w:rPr>
                <w:rFonts w:hint="eastAsia"/>
                <w:bCs/>
              </w:rPr>
              <w:t>中国共产</w:t>
            </w:r>
            <w:r>
              <w:rPr>
                <w:bCs/>
              </w:rPr>
              <w:t>党的领导，坚定理想信念，自觉涵养和积极弘扬社会主义核心价值观，增强政治认同、</w:t>
            </w:r>
            <w:proofErr w:type="gramStart"/>
            <w:r>
              <w:rPr>
                <w:bCs/>
              </w:rPr>
              <w:t>厚植家国</w:t>
            </w:r>
            <w:proofErr w:type="gramEnd"/>
            <w:r>
              <w:rPr>
                <w:bCs/>
              </w:rPr>
              <w:t>情怀、遵守法律法规、传承雷锋精神，</w:t>
            </w:r>
            <w:proofErr w:type="gramStart"/>
            <w:r>
              <w:rPr>
                <w:bCs/>
              </w:rPr>
              <w:t>践行</w:t>
            </w:r>
            <w:proofErr w:type="gramEnd"/>
            <w:r>
              <w:rPr>
                <w:rFonts w:hint="eastAsia"/>
                <w:bCs/>
              </w:rPr>
              <w:t>“感恩、回报、爱心、责任”</w:t>
            </w:r>
            <w:r>
              <w:rPr>
                <w:bCs/>
              </w:rPr>
              <w:t>八字校训，积极服务他人、服务社会、诚信尽责、爱岗敬业。</w:t>
            </w:r>
          </w:p>
          <w:p w:rsidR="00CB47E4" w:rsidRDefault="00C66D29">
            <w:pPr>
              <w:pStyle w:val="DG0"/>
              <w:jc w:val="left"/>
              <w:rPr>
                <w:bCs/>
              </w:rPr>
            </w:pPr>
            <w:r>
              <w:rPr>
                <w:rFonts w:hint="eastAsia"/>
                <w:bCs/>
              </w:rPr>
              <w:t>④</w:t>
            </w:r>
            <w:r>
              <w:rPr>
                <w:bCs/>
              </w:rPr>
              <w:t>诚信尽责，为人诚实，信守承诺，勤奋努力，精益求精，勇于担责。</w:t>
            </w:r>
            <w:r>
              <w:rPr>
                <w:bCs/>
              </w:rPr>
              <w:t xml:space="preserve"> </w:t>
            </w:r>
          </w:p>
        </w:tc>
      </w:tr>
      <w:tr w:rsidR="00CB47E4">
        <w:tc>
          <w:tcPr>
            <w:tcW w:w="8296" w:type="dxa"/>
          </w:tcPr>
          <w:p w:rsidR="00CB47E4" w:rsidRDefault="00C66D29">
            <w:pPr>
              <w:pStyle w:val="DG0"/>
              <w:jc w:val="left"/>
              <w:rPr>
                <w:rFonts w:ascii="宋体" w:hAnsi="宋体"/>
                <w:bCs/>
              </w:rPr>
            </w:pPr>
            <w:r>
              <w:rPr>
                <w:b/>
                <w:bCs/>
              </w:rPr>
              <w:t>LO2</w:t>
            </w:r>
            <w:r>
              <w:rPr>
                <w:rFonts w:ascii="宋体" w:hAnsi="宋体"/>
                <w:b/>
                <w:bCs/>
              </w:rPr>
              <w:t>专业能力</w:t>
            </w:r>
            <w:r>
              <w:rPr>
                <w:rFonts w:ascii="宋体" w:hAnsi="宋体"/>
                <w:bCs/>
              </w:rPr>
              <w:t>：</w:t>
            </w:r>
          </w:p>
          <w:p w:rsidR="00CB47E4" w:rsidRDefault="00C66D29">
            <w:pPr>
              <w:pStyle w:val="DG0"/>
              <w:jc w:val="left"/>
              <w:rPr>
                <w:rFonts w:eastAsia="MS Mincho"/>
                <w:b/>
                <w:bCs/>
              </w:rPr>
            </w:pPr>
            <w:r>
              <w:rPr>
                <w:rFonts w:eastAsia="MS Mincho" w:hint="eastAsia"/>
                <w:bCs/>
              </w:rPr>
              <w:t>③</w:t>
            </w:r>
            <w:r>
              <w:rPr>
                <w:rFonts w:hint="eastAsia"/>
                <w:bCs/>
              </w:rPr>
              <w:t>了解日本社会、文化及中日文化差异，具有良好的跨文化交际能力。</w:t>
            </w:r>
          </w:p>
        </w:tc>
      </w:tr>
      <w:tr w:rsidR="00CB47E4">
        <w:tc>
          <w:tcPr>
            <w:tcW w:w="8296" w:type="dxa"/>
          </w:tcPr>
          <w:p w:rsidR="00CB47E4" w:rsidRDefault="00C66D29">
            <w:pPr>
              <w:pStyle w:val="DG0"/>
              <w:jc w:val="left"/>
              <w:rPr>
                <w:bCs/>
              </w:rPr>
            </w:pPr>
            <w:r>
              <w:rPr>
                <w:b/>
                <w:bCs/>
              </w:rPr>
              <w:t>LO6</w:t>
            </w:r>
            <w:r>
              <w:rPr>
                <w:b/>
                <w:bCs/>
              </w:rPr>
              <w:t>协同创新</w:t>
            </w:r>
            <w:r>
              <w:rPr>
                <w:bCs/>
              </w:rPr>
              <w:t>：同群体保持良好的合作关系，做集体中的积极成员，善于自我管理和团队管理；善于从多个维度思考问题，利用自己的知识与实践来提出新设想。</w:t>
            </w:r>
          </w:p>
          <w:p w:rsidR="00CB47E4" w:rsidRDefault="00C66D29">
            <w:pPr>
              <w:pStyle w:val="DG0"/>
              <w:jc w:val="left"/>
              <w:rPr>
                <w:rFonts w:eastAsia="MS Mincho"/>
                <w:bCs/>
              </w:rPr>
            </w:pPr>
            <w:r>
              <w:rPr>
                <w:rFonts w:hint="eastAsia"/>
                <w:bCs/>
              </w:rPr>
              <w:t>①</w:t>
            </w:r>
            <w:r>
              <w:rPr>
                <w:bCs/>
              </w:rPr>
              <w:t>在集体活动中能主动担任自己的角色，与其他成员密切合作，善于自我管理和团队管理，共同完成任务。</w:t>
            </w:r>
          </w:p>
        </w:tc>
      </w:tr>
      <w:tr w:rsidR="00CB47E4">
        <w:tc>
          <w:tcPr>
            <w:tcW w:w="8296" w:type="dxa"/>
          </w:tcPr>
          <w:p w:rsidR="00CB47E4" w:rsidRDefault="00C66D29">
            <w:pPr>
              <w:pStyle w:val="DG0"/>
              <w:jc w:val="left"/>
              <w:rPr>
                <w:bCs/>
              </w:rPr>
            </w:pPr>
            <w:r>
              <w:rPr>
                <w:b/>
                <w:bCs/>
              </w:rPr>
              <w:t>LO8</w:t>
            </w:r>
            <w:r>
              <w:rPr>
                <w:b/>
                <w:bCs/>
              </w:rPr>
              <w:t>国际视野</w:t>
            </w:r>
            <w:r>
              <w:rPr>
                <w:bCs/>
              </w:rPr>
              <w:t>：具有基本的外语表达沟通能力与跨文化理解能力，有国际竞争与合作的意识。</w:t>
            </w:r>
          </w:p>
          <w:p w:rsidR="00CB47E4" w:rsidRDefault="00C66D29">
            <w:pPr>
              <w:pStyle w:val="DG0"/>
              <w:numPr>
                <w:ilvl w:val="0"/>
                <w:numId w:val="4"/>
              </w:numPr>
              <w:jc w:val="left"/>
              <w:rPr>
                <w:rFonts w:eastAsia="MS Mincho"/>
                <w:bCs/>
              </w:rPr>
            </w:pPr>
            <w:r>
              <w:rPr>
                <w:bCs/>
              </w:rPr>
              <w:t>具备外语表达沟通能力，达到本专业的要求。</w:t>
            </w:r>
          </w:p>
        </w:tc>
      </w:tr>
    </w:tbl>
    <w:p w:rsidR="00CB47E4" w:rsidRDefault="00CB47E4">
      <w:pPr>
        <w:pStyle w:val="DG2"/>
        <w:spacing w:beforeLines="50" w:before="163" w:after="163"/>
      </w:pPr>
    </w:p>
    <w:p w:rsidR="00CB47E4" w:rsidRDefault="00CB47E4">
      <w:pPr>
        <w:pStyle w:val="DG2"/>
        <w:spacing w:beforeLines="50" w:before="163" w:after="163"/>
      </w:pPr>
    </w:p>
    <w:p w:rsidR="00CB47E4" w:rsidRDefault="00C66D29">
      <w:pPr>
        <w:pStyle w:val="DG2"/>
        <w:spacing w:beforeLines="50" w:before="163" w:after="163"/>
      </w:pPr>
      <w:r>
        <w:rPr>
          <w:rFonts w:hint="eastAsia"/>
        </w:rPr>
        <w:lastRenderedPageBreak/>
        <w:t>（三）毕业要求与课程目标的关系</w:t>
      </w:r>
      <w:r>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59"/>
        <w:gridCol w:w="775"/>
        <w:gridCol w:w="775"/>
        <w:gridCol w:w="4651"/>
        <w:gridCol w:w="1316"/>
      </w:tblGrid>
      <w:tr w:rsidR="00CB47E4">
        <w:trPr>
          <w:trHeight w:val="391"/>
          <w:jc w:val="center"/>
        </w:trPr>
        <w:tc>
          <w:tcPr>
            <w:tcW w:w="759" w:type="dxa"/>
            <w:tcBorders>
              <w:top w:val="single" w:sz="12" w:space="0" w:color="auto"/>
              <w:left w:val="single" w:sz="12" w:space="0" w:color="auto"/>
              <w:right w:val="single" w:sz="4" w:space="0" w:color="auto"/>
            </w:tcBorders>
            <w:vAlign w:val="center"/>
          </w:tcPr>
          <w:p w:rsidR="00CB47E4" w:rsidRDefault="00C66D29">
            <w:pPr>
              <w:pStyle w:val="DG"/>
              <w:rPr>
                <w:szCs w:val="16"/>
              </w:rPr>
            </w:pPr>
            <w:r>
              <w:rPr>
                <w:rFonts w:ascii="黑体" w:hAnsi="黑体" w:hint="eastAsia"/>
                <w:szCs w:val="18"/>
              </w:rPr>
              <w:t>毕业要求</w:t>
            </w:r>
          </w:p>
        </w:tc>
        <w:tc>
          <w:tcPr>
            <w:tcW w:w="775" w:type="dxa"/>
            <w:tcBorders>
              <w:top w:val="single" w:sz="12" w:space="0" w:color="auto"/>
              <w:left w:val="single" w:sz="4" w:space="0" w:color="auto"/>
            </w:tcBorders>
            <w:vAlign w:val="center"/>
          </w:tcPr>
          <w:p w:rsidR="00CB47E4" w:rsidRDefault="00C66D29">
            <w:pPr>
              <w:pStyle w:val="DG"/>
              <w:rPr>
                <w:szCs w:val="16"/>
              </w:rPr>
            </w:pPr>
            <w:r>
              <w:rPr>
                <w:rFonts w:hint="eastAsia"/>
                <w:szCs w:val="16"/>
              </w:rPr>
              <w:t>指标点</w:t>
            </w:r>
          </w:p>
        </w:tc>
        <w:tc>
          <w:tcPr>
            <w:tcW w:w="775" w:type="dxa"/>
            <w:tcBorders>
              <w:top w:val="single" w:sz="12" w:space="0" w:color="auto"/>
              <w:right w:val="double" w:sz="4" w:space="0" w:color="auto"/>
            </w:tcBorders>
            <w:vAlign w:val="center"/>
          </w:tcPr>
          <w:p w:rsidR="00CB47E4" w:rsidRDefault="00C66D29">
            <w:pPr>
              <w:pStyle w:val="DG"/>
              <w:rPr>
                <w:szCs w:val="16"/>
              </w:rPr>
            </w:pPr>
            <w:r>
              <w:rPr>
                <w:rFonts w:hint="eastAsia"/>
                <w:szCs w:val="16"/>
              </w:rPr>
              <w:t>支撑度</w:t>
            </w:r>
          </w:p>
        </w:tc>
        <w:tc>
          <w:tcPr>
            <w:tcW w:w="4651" w:type="dxa"/>
            <w:tcBorders>
              <w:top w:val="single" w:sz="12" w:space="0" w:color="auto"/>
            </w:tcBorders>
            <w:vAlign w:val="center"/>
          </w:tcPr>
          <w:p w:rsidR="00CB47E4" w:rsidRDefault="00C66D29">
            <w:pPr>
              <w:pStyle w:val="DG"/>
              <w:rPr>
                <w:szCs w:val="16"/>
              </w:rPr>
            </w:pPr>
            <w:r>
              <w:rPr>
                <w:rFonts w:hint="eastAsia"/>
                <w:szCs w:val="16"/>
              </w:rPr>
              <w:t>课程目标</w:t>
            </w:r>
          </w:p>
        </w:tc>
        <w:tc>
          <w:tcPr>
            <w:tcW w:w="1316" w:type="dxa"/>
            <w:tcBorders>
              <w:top w:val="single" w:sz="12" w:space="0" w:color="auto"/>
              <w:right w:val="single" w:sz="12" w:space="0" w:color="auto"/>
            </w:tcBorders>
            <w:vAlign w:val="center"/>
          </w:tcPr>
          <w:p w:rsidR="00CB47E4" w:rsidRDefault="00C66D29">
            <w:pPr>
              <w:pStyle w:val="DG"/>
              <w:rPr>
                <w:szCs w:val="16"/>
              </w:rPr>
            </w:pPr>
            <w:r>
              <w:rPr>
                <w:rFonts w:hint="eastAsia"/>
                <w:szCs w:val="16"/>
              </w:rPr>
              <w:t>对指标点的贡献度</w:t>
            </w:r>
          </w:p>
        </w:tc>
      </w:tr>
      <w:tr w:rsidR="00CB47E4">
        <w:trPr>
          <w:trHeight w:val="804"/>
          <w:jc w:val="center"/>
        </w:trPr>
        <w:tc>
          <w:tcPr>
            <w:tcW w:w="759" w:type="dxa"/>
            <w:tcBorders>
              <w:left w:val="single" w:sz="12" w:space="0" w:color="auto"/>
              <w:right w:val="single" w:sz="4" w:space="0" w:color="auto"/>
            </w:tcBorders>
            <w:vAlign w:val="center"/>
          </w:tcPr>
          <w:p w:rsidR="00CB47E4" w:rsidRDefault="00C66D29">
            <w:pPr>
              <w:pStyle w:val="DG0"/>
            </w:pPr>
            <w:r>
              <w:rPr>
                <w:b/>
                <w:bCs/>
              </w:rPr>
              <w:t>LO1</w:t>
            </w:r>
          </w:p>
        </w:tc>
        <w:tc>
          <w:tcPr>
            <w:tcW w:w="775" w:type="dxa"/>
            <w:tcBorders>
              <w:left w:val="single" w:sz="4" w:space="0" w:color="auto"/>
            </w:tcBorders>
            <w:vAlign w:val="center"/>
          </w:tcPr>
          <w:p w:rsidR="00CB47E4" w:rsidRDefault="00C66D29">
            <w:pPr>
              <w:pStyle w:val="DG0"/>
              <w:rPr>
                <w:rFonts w:cs="Times New Roman"/>
                <w:bCs/>
              </w:rPr>
            </w:pPr>
            <w:r>
              <w:rPr>
                <w:rFonts w:hint="eastAsia"/>
                <w:bCs/>
              </w:rPr>
              <w:t>④</w:t>
            </w:r>
          </w:p>
        </w:tc>
        <w:tc>
          <w:tcPr>
            <w:tcW w:w="775" w:type="dxa"/>
            <w:tcBorders>
              <w:right w:val="double" w:sz="4" w:space="0" w:color="auto"/>
            </w:tcBorders>
            <w:vAlign w:val="center"/>
          </w:tcPr>
          <w:p w:rsidR="00CB47E4" w:rsidRDefault="00C66D29">
            <w:pPr>
              <w:pStyle w:val="DG0"/>
              <w:rPr>
                <w:rFonts w:ascii="宋体" w:hAnsi="宋体"/>
              </w:rPr>
            </w:pPr>
            <w:r>
              <w:rPr>
                <w:rFonts w:ascii="宋体" w:hAnsi="宋体" w:hint="eastAsia"/>
              </w:rPr>
              <w:t>M</w:t>
            </w:r>
          </w:p>
        </w:tc>
        <w:tc>
          <w:tcPr>
            <w:tcW w:w="4651" w:type="dxa"/>
            <w:vAlign w:val="center"/>
          </w:tcPr>
          <w:p w:rsidR="00CB47E4" w:rsidRDefault="00C66D29">
            <w:pPr>
              <w:pStyle w:val="DG0"/>
              <w:rPr>
                <w:rFonts w:ascii="宋体" w:hAnsi="宋体"/>
                <w:bCs/>
              </w:rPr>
            </w:pPr>
            <w:r>
              <w:rPr>
                <w:rFonts w:asciiTheme="majorEastAsia" w:eastAsiaTheme="majorEastAsia" w:hAnsiTheme="majorEastAsia" w:hint="eastAsia"/>
                <w:spacing w:val="8"/>
                <w:shd w:val="clear" w:color="auto" w:fill="FFFFFF"/>
              </w:rPr>
              <w:t>4</w:t>
            </w:r>
            <w:r>
              <w:rPr>
                <w:rFonts w:asciiTheme="majorEastAsia" w:eastAsiaTheme="majorEastAsia" w:hAnsiTheme="majorEastAsia" w:hint="eastAsia"/>
                <w:spacing w:val="8"/>
                <w:shd w:val="clear" w:color="auto" w:fill="FFFFFF"/>
              </w:rPr>
              <w:t>．勤奋努力学习，客观看待中日文化差异。</w:t>
            </w:r>
          </w:p>
        </w:tc>
        <w:tc>
          <w:tcPr>
            <w:tcW w:w="1316" w:type="dxa"/>
            <w:tcBorders>
              <w:right w:val="single" w:sz="12" w:space="0" w:color="auto"/>
            </w:tcBorders>
            <w:vAlign w:val="center"/>
          </w:tcPr>
          <w:p w:rsidR="00CB47E4" w:rsidRDefault="00C66D29">
            <w:pPr>
              <w:pStyle w:val="DG0"/>
              <w:rPr>
                <w:rFonts w:ascii="宋体" w:hAnsi="宋体"/>
                <w:bCs/>
              </w:rPr>
            </w:pPr>
            <w:r>
              <w:rPr>
                <w:rFonts w:ascii="宋体" w:hAnsi="宋体" w:hint="eastAsia"/>
                <w:bCs/>
              </w:rPr>
              <w:t>100%</w:t>
            </w:r>
          </w:p>
        </w:tc>
      </w:tr>
      <w:tr w:rsidR="00CB47E4">
        <w:trPr>
          <w:trHeight w:val="340"/>
          <w:jc w:val="center"/>
        </w:trPr>
        <w:tc>
          <w:tcPr>
            <w:tcW w:w="759" w:type="dxa"/>
            <w:vMerge w:val="restart"/>
            <w:tcBorders>
              <w:left w:val="single" w:sz="12" w:space="0" w:color="auto"/>
              <w:right w:val="single" w:sz="4" w:space="0" w:color="auto"/>
            </w:tcBorders>
            <w:vAlign w:val="center"/>
          </w:tcPr>
          <w:p w:rsidR="00CB47E4" w:rsidRDefault="00C66D29">
            <w:pPr>
              <w:pStyle w:val="DG0"/>
            </w:pPr>
            <w:r>
              <w:rPr>
                <w:b/>
                <w:bCs/>
              </w:rPr>
              <w:t>LO2</w:t>
            </w:r>
          </w:p>
        </w:tc>
        <w:tc>
          <w:tcPr>
            <w:tcW w:w="775" w:type="dxa"/>
            <w:vMerge w:val="restart"/>
            <w:tcBorders>
              <w:left w:val="single" w:sz="4" w:space="0" w:color="auto"/>
            </w:tcBorders>
            <w:vAlign w:val="center"/>
          </w:tcPr>
          <w:p w:rsidR="00CB47E4" w:rsidRDefault="00C66D29">
            <w:pPr>
              <w:pStyle w:val="DG0"/>
              <w:rPr>
                <w:rFonts w:cs="Times New Roman"/>
                <w:bCs/>
              </w:rPr>
            </w:pPr>
            <w:r>
              <w:rPr>
                <w:rFonts w:eastAsia="MS Mincho" w:hint="eastAsia"/>
                <w:bCs/>
              </w:rPr>
              <w:t>③</w:t>
            </w:r>
          </w:p>
        </w:tc>
        <w:tc>
          <w:tcPr>
            <w:tcW w:w="775" w:type="dxa"/>
            <w:vMerge w:val="restart"/>
            <w:tcBorders>
              <w:right w:val="double" w:sz="4" w:space="0" w:color="auto"/>
            </w:tcBorders>
            <w:vAlign w:val="center"/>
          </w:tcPr>
          <w:p w:rsidR="00CB47E4" w:rsidRDefault="00C66D29">
            <w:pPr>
              <w:pStyle w:val="DG0"/>
              <w:rPr>
                <w:rFonts w:ascii="宋体" w:hAnsi="宋体"/>
              </w:rPr>
            </w:pPr>
            <w:r>
              <w:rPr>
                <w:rFonts w:ascii="宋体" w:hAnsi="宋体" w:hint="eastAsia"/>
              </w:rPr>
              <w:t>H</w:t>
            </w:r>
          </w:p>
        </w:tc>
        <w:tc>
          <w:tcPr>
            <w:tcW w:w="4651"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1.</w:t>
            </w:r>
            <w:r>
              <w:rPr>
                <w:rFonts w:asciiTheme="majorEastAsia" w:eastAsiaTheme="majorEastAsia" w:hAnsiTheme="majorEastAsia" w:hint="eastAsia"/>
                <w:spacing w:val="8"/>
                <w:shd w:val="clear" w:color="auto" w:fill="FFFFFF"/>
              </w:rPr>
              <w:t>通过对日本文化的学习，进一步掌握日语语言使用的规范性和准确性</w:t>
            </w:r>
            <w:r>
              <w:rPr>
                <w:rFonts w:asciiTheme="majorEastAsia" w:eastAsiaTheme="majorEastAsia" w:hAnsiTheme="majorEastAsia" w:hint="eastAsia"/>
                <w:spacing w:val="8"/>
                <w:shd w:val="clear" w:color="auto" w:fill="FFFFFF"/>
              </w:rPr>
              <w:t>,</w:t>
            </w:r>
            <w:r>
              <w:rPr>
                <w:rFonts w:asciiTheme="majorEastAsia" w:eastAsiaTheme="majorEastAsia" w:hAnsiTheme="majorEastAsia" w:hint="eastAsia"/>
                <w:spacing w:val="8"/>
                <w:shd w:val="clear" w:color="auto" w:fill="FFFFFF"/>
              </w:rPr>
              <w:t>从而更有效地进行交流。</w:t>
            </w:r>
          </w:p>
        </w:tc>
        <w:tc>
          <w:tcPr>
            <w:tcW w:w="1316" w:type="dxa"/>
            <w:tcBorders>
              <w:right w:val="single" w:sz="12" w:space="0" w:color="auto"/>
            </w:tcBorders>
            <w:vAlign w:val="center"/>
          </w:tcPr>
          <w:p w:rsidR="00CB47E4" w:rsidRDefault="00C66D29">
            <w:pPr>
              <w:pStyle w:val="DG0"/>
              <w:rPr>
                <w:rFonts w:ascii="宋体" w:hAnsi="宋体"/>
                <w:bCs/>
              </w:rPr>
            </w:pPr>
            <w:r>
              <w:rPr>
                <w:rFonts w:ascii="宋体" w:hAnsi="宋体" w:hint="eastAsia"/>
                <w:bCs/>
              </w:rPr>
              <w:t>30%</w:t>
            </w:r>
          </w:p>
        </w:tc>
      </w:tr>
      <w:tr w:rsidR="00CB47E4">
        <w:trPr>
          <w:trHeight w:val="340"/>
          <w:jc w:val="center"/>
        </w:trPr>
        <w:tc>
          <w:tcPr>
            <w:tcW w:w="759" w:type="dxa"/>
            <w:vMerge/>
            <w:tcBorders>
              <w:left w:val="single" w:sz="12" w:space="0" w:color="auto"/>
              <w:right w:val="single" w:sz="4" w:space="0" w:color="auto"/>
            </w:tcBorders>
            <w:vAlign w:val="center"/>
          </w:tcPr>
          <w:p w:rsidR="00CB47E4" w:rsidRDefault="00CB47E4">
            <w:pPr>
              <w:pStyle w:val="DG0"/>
            </w:pPr>
          </w:p>
        </w:tc>
        <w:tc>
          <w:tcPr>
            <w:tcW w:w="775" w:type="dxa"/>
            <w:vMerge/>
            <w:tcBorders>
              <w:left w:val="single" w:sz="4" w:space="0" w:color="auto"/>
            </w:tcBorders>
            <w:vAlign w:val="center"/>
          </w:tcPr>
          <w:p w:rsidR="00CB47E4" w:rsidRDefault="00CB47E4">
            <w:pPr>
              <w:pStyle w:val="DG0"/>
              <w:rPr>
                <w:rFonts w:cs="Times New Roman"/>
                <w:bCs/>
              </w:rPr>
            </w:pPr>
          </w:p>
        </w:tc>
        <w:tc>
          <w:tcPr>
            <w:tcW w:w="775" w:type="dxa"/>
            <w:vMerge/>
            <w:tcBorders>
              <w:right w:val="double" w:sz="4" w:space="0" w:color="auto"/>
            </w:tcBorders>
            <w:vAlign w:val="center"/>
          </w:tcPr>
          <w:p w:rsidR="00CB47E4" w:rsidRDefault="00CB47E4">
            <w:pPr>
              <w:pStyle w:val="DG0"/>
              <w:rPr>
                <w:rFonts w:ascii="宋体" w:hAnsi="宋体"/>
              </w:rPr>
            </w:pPr>
          </w:p>
        </w:tc>
        <w:tc>
          <w:tcPr>
            <w:tcW w:w="4651" w:type="dxa"/>
            <w:vAlign w:val="center"/>
          </w:tcPr>
          <w:p w:rsidR="00CB47E4" w:rsidRDefault="00C66D29">
            <w:pPr>
              <w:pStyle w:val="DG0"/>
              <w:jc w:val="left"/>
              <w:rPr>
                <w:rFonts w:ascii="宋体" w:hAnsi="宋体"/>
                <w:bCs/>
              </w:rPr>
            </w:pPr>
            <w:r>
              <w:rPr>
                <w:rFonts w:asciiTheme="majorEastAsia" w:eastAsiaTheme="majorEastAsia" w:hAnsiTheme="majorEastAsia" w:hint="eastAsia"/>
                <w:bCs/>
              </w:rPr>
              <w:t>2.</w:t>
            </w:r>
            <w:r>
              <w:rPr>
                <w:rFonts w:asciiTheme="majorEastAsia" w:eastAsiaTheme="majorEastAsia" w:hAnsiTheme="majorEastAsia" w:hint="eastAsia"/>
                <w:bCs/>
              </w:rPr>
              <w:t>能够解释手势和其他形式的体态语并且可以在交际过程中熟练地使用；在国际往来活动中能够较准确地使用目的语进行日常交际交流活动。</w:t>
            </w:r>
          </w:p>
        </w:tc>
        <w:tc>
          <w:tcPr>
            <w:tcW w:w="1316" w:type="dxa"/>
            <w:tcBorders>
              <w:right w:val="single" w:sz="12" w:space="0" w:color="auto"/>
            </w:tcBorders>
            <w:vAlign w:val="center"/>
          </w:tcPr>
          <w:p w:rsidR="00CB47E4" w:rsidRDefault="00C66D29">
            <w:pPr>
              <w:pStyle w:val="DG0"/>
              <w:rPr>
                <w:rFonts w:ascii="宋体" w:hAnsi="宋体"/>
                <w:bCs/>
              </w:rPr>
            </w:pPr>
            <w:r>
              <w:rPr>
                <w:rFonts w:ascii="宋体" w:hAnsi="宋体" w:hint="eastAsia"/>
                <w:bCs/>
              </w:rPr>
              <w:t>30%</w:t>
            </w:r>
          </w:p>
        </w:tc>
      </w:tr>
      <w:tr w:rsidR="00CB47E4">
        <w:trPr>
          <w:trHeight w:val="340"/>
          <w:jc w:val="center"/>
        </w:trPr>
        <w:tc>
          <w:tcPr>
            <w:tcW w:w="759" w:type="dxa"/>
            <w:vMerge/>
            <w:tcBorders>
              <w:left w:val="single" w:sz="12" w:space="0" w:color="auto"/>
              <w:right w:val="single" w:sz="4" w:space="0" w:color="auto"/>
            </w:tcBorders>
            <w:vAlign w:val="center"/>
          </w:tcPr>
          <w:p w:rsidR="00CB47E4" w:rsidRDefault="00CB47E4">
            <w:pPr>
              <w:pStyle w:val="DG0"/>
            </w:pPr>
          </w:p>
        </w:tc>
        <w:tc>
          <w:tcPr>
            <w:tcW w:w="775" w:type="dxa"/>
            <w:vMerge/>
            <w:tcBorders>
              <w:left w:val="single" w:sz="4" w:space="0" w:color="auto"/>
            </w:tcBorders>
            <w:vAlign w:val="center"/>
          </w:tcPr>
          <w:p w:rsidR="00CB47E4" w:rsidRDefault="00CB47E4">
            <w:pPr>
              <w:pStyle w:val="DG0"/>
              <w:rPr>
                <w:rFonts w:cs="Times New Roman"/>
                <w:bCs/>
              </w:rPr>
            </w:pPr>
          </w:p>
        </w:tc>
        <w:tc>
          <w:tcPr>
            <w:tcW w:w="775" w:type="dxa"/>
            <w:vMerge/>
            <w:tcBorders>
              <w:right w:val="double" w:sz="4" w:space="0" w:color="auto"/>
            </w:tcBorders>
            <w:vAlign w:val="center"/>
          </w:tcPr>
          <w:p w:rsidR="00CB47E4" w:rsidRDefault="00CB47E4">
            <w:pPr>
              <w:pStyle w:val="DG0"/>
              <w:rPr>
                <w:rFonts w:ascii="宋体" w:hAnsi="宋体"/>
              </w:rPr>
            </w:pPr>
          </w:p>
        </w:tc>
        <w:tc>
          <w:tcPr>
            <w:tcW w:w="4651" w:type="dxa"/>
            <w:vAlign w:val="center"/>
          </w:tcPr>
          <w:p w:rsidR="00CB47E4" w:rsidRDefault="00C66D29">
            <w:pPr>
              <w:pStyle w:val="DG0"/>
              <w:jc w:val="left"/>
              <w:rPr>
                <w:rFonts w:ascii="宋体" w:hAnsi="宋体"/>
                <w:bCs/>
              </w:rPr>
            </w:pPr>
            <w:r>
              <w:rPr>
                <w:rFonts w:asciiTheme="majorEastAsia" w:eastAsiaTheme="majorEastAsia" w:hAnsiTheme="majorEastAsia" w:hint="eastAsia"/>
                <w:spacing w:val="8"/>
                <w:shd w:val="clear" w:color="auto" w:fill="FFFFFF"/>
              </w:rPr>
              <w:t>3.</w:t>
            </w:r>
            <w:r>
              <w:rPr>
                <w:rFonts w:asciiTheme="majorEastAsia" w:eastAsiaTheme="majorEastAsia" w:hAnsiTheme="majorEastAsia" w:hint="eastAsia"/>
                <w:spacing w:val="8"/>
                <w:shd w:val="clear" w:color="auto" w:fill="FFFFFF"/>
              </w:rPr>
              <w:t>培养、提高学生的日语口语表达能力和跨文化交际能力。</w:t>
            </w:r>
          </w:p>
        </w:tc>
        <w:tc>
          <w:tcPr>
            <w:tcW w:w="1316" w:type="dxa"/>
            <w:tcBorders>
              <w:right w:val="single" w:sz="12" w:space="0" w:color="auto"/>
            </w:tcBorders>
            <w:vAlign w:val="center"/>
          </w:tcPr>
          <w:p w:rsidR="00CB47E4" w:rsidRDefault="00C66D29">
            <w:pPr>
              <w:pStyle w:val="DG0"/>
              <w:rPr>
                <w:rFonts w:ascii="宋体" w:hAnsi="宋体"/>
                <w:bCs/>
              </w:rPr>
            </w:pPr>
            <w:r>
              <w:rPr>
                <w:rFonts w:ascii="宋体" w:hAnsi="宋体" w:hint="eastAsia"/>
                <w:bCs/>
              </w:rPr>
              <w:t>40%</w:t>
            </w:r>
          </w:p>
        </w:tc>
      </w:tr>
      <w:tr w:rsidR="00CB47E4">
        <w:trPr>
          <w:trHeight w:val="340"/>
          <w:jc w:val="center"/>
        </w:trPr>
        <w:tc>
          <w:tcPr>
            <w:tcW w:w="759" w:type="dxa"/>
            <w:tcBorders>
              <w:left w:val="single" w:sz="12" w:space="0" w:color="auto"/>
              <w:bottom w:val="single" w:sz="4" w:space="0" w:color="auto"/>
              <w:right w:val="single" w:sz="4" w:space="0" w:color="auto"/>
            </w:tcBorders>
            <w:vAlign w:val="center"/>
          </w:tcPr>
          <w:p w:rsidR="00CB47E4" w:rsidRDefault="00C66D29">
            <w:pPr>
              <w:pStyle w:val="DG0"/>
            </w:pPr>
            <w:r>
              <w:rPr>
                <w:b/>
                <w:bCs/>
              </w:rPr>
              <w:t>LO6</w:t>
            </w:r>
          </w:p>
        </w:tc>
        <w:tc>
          <w:tcPr>
            <w:tcW w:w="775" w:type="dxa"/>
            <w:tcBorders>
              <w:left w:val="single" w:sz="4" w:space="0" w:color="auto"/>
              <w:bottom w:val="single" w:sz="4" w:space="0" w:color="auto"/>
            </w:tcBorders>
            <w:vAlign w:val="center"/>
          </w:tcPr>
          <w:p w:rsidR="00CB47E4" w:rsidRDefault="00C66D29">
            <w:pPr>
              <w:pStyle w:val="DG0"/>
              <w:rPr>
                <w:rFonts w:eastAsia="MS Mincho" w:cs="Times New Roman"/>
                <w:bCs/>
                <w:lang w:eastAsia="ja-JP"/>
              </w:rPr>
            </w:pPr>
            <w:r>
              <w:rPr>
                <w:rFonts w:eastAsia="MS Mincho" w:cs="Times New Roman" w:hint="eastAsia"/>
                <w:bCs/>
                <w:lang w:eastAsia="ja-JP"/>
              </w:rPr>
              <w:t>①</w:t>
            </w:r>
          </w:p>
        </w:tc>
        <w:tc>
          <w:tcPr>
            <w:tcW w:w="775" w:type="dxa"/>
            <w:tcBorders>
              <w:bottom w:val="single" w:sz="4" w:space="0" w:color="auto"/>
              <w:right w:val="double" w:sz="4" w:space="0" w:color="auto"/>
            </w:tcBorders>
            <w:vAlign w:val="center"/>
          </w:tcPr>
          <w:p w:rsidR="00CB47E4" w:rsidRDefault="00C66D29">
            <w:pPr>
              <w:pStyle w:val="DG0"/>
              <w:rPr>
                <w:rFonts w:ascii="宋体" w:hAnsi="宋体"/>
              </w:rPr>
            </w:pPr>
            <w:r>
              <w:rPr>
                <w:rFonts w:ascii="宋体" w:hAnsi="宋体" w:hint="eastAsia"/>
              </w:rPr>
              <w:t>L</w:t>
            </w:r>
          </w:p>
        </w:tc>
        <w:tc>
          <w:tcPr>
            <w:tcW w:w="4651" w:type="dxa"/>
            <w:tcBorders>
              <w:bottom w:val="single" w:sz="4" w:space="0" w:color="auto"/>
            </w:tcBorders>
            <w:vAlign w:val="center"/>
          </w:tcPr>
          <w:p w:rsidR="00CB47E4" w:rsidRDefault="00C66D29">
            <w:pPr>
              <w:pStyle w:val="DG0"/>
              <w:jc w:val="left"/>
              <w:rPr>
                <w:rFonts w:ascii="宋体" w:hAnsi="宋体"/>
                <w:bCs/>
              </w:rPr>
            </w:pPr>
            <w:r>
              <w:rPr>
                <w:rFonts w:ascii="宋体" w:hAnsi="宋体" w:hint="eastAsia"/>
                <w:bCs/>
              </w:rPr>
              <w:t>6.</w:t>
            </w:r>
            <w:r>
              <w:rPr>
                <w:rFonts w:ascii="宋体" w:hAnsi="宋体" w:hint="eastAsia"/>
                <w:bCs/>
              </w:rPr>
              <w:t>培养团队协作精神，精心设计的组队内容，让学生通过配合明白人多力量大，聚焦向心力，明白一致向内的重要性。通过组织团队相互质询与评议锻炼团队协作的能力，接受他人批评。</w:t>
            </w:r>
          </w:p>
        </w:tc>
        <w:tc>
          <w:tcPr>
            <w:tcW w:w="1316" w:type="dxa"/>
            <w:tcBorders>
              <w:bottom w:val="single" w:sz="4" w:space="0" w:color="auto"/>
              <w:right w:val="single" w:sz="12" w:space="0" w:color="auto"/>
            </w:tcBorders>
            <w:vAlign w:val="center"/>
          </w:tcPr>
          <w:p w:rsidR="00CB47E4" w:rsidRDefault="00C66D29">
            <w:pPr>
              <w:pStyle w:val="DG0"/>
              <w:rPr>
                <w:rFonts w:ascii="宋体" w:hAnsi="宋体"/>
                <w:bCs/>
              </w:rPr>
            </w:pPr>
            <w:r>
              <w:rPr>
                <w:rFonts w:ascii="宋体" w:hAnsi="宋体" w:hint="eastAsia"/>
                <w:bCs/>
              </w:rPr>
              <w:t>100%</w:t>
            </w:r>
          </w:p>
        </w:tc>
      </w:tr>
      <w:tr w:rsidR="00CB47E4">
        <w:trPr>
          <w:trHeight w:val="340"/>
          <w:jc w:val="center"/>
        </w:trPr>
        <w:tc>
          <w:tcPr>
            <w:tcW w:w="759" w:type="dxa"/>
            <w:tcBorders>
              <w:left w:val="single" w:sz="12" w:space="0" w:color="auto"/>
              <w:bottom w:val="single" w:sz="12" w:space="0" w:color="auto"/>
              <w:right w:val="single" w:sz="4" w:space="0" w:color="auto"/>
            </w:tcBorders>
            <w:vAlign w:val="center"/>
          </w:tcPr>
          <w:p w:rsidR="00CB47E4" w:rsidRDefault="00C66D29">
            <w:pPr>
              <w:pStyle w:val="DG0"/>
            </w:pPr>
            <w:r>
              <w:rPr>
                <w:b/>
                <w:bCs/>
              </w:rPr>
              <w:t>LO8</w:t>
            </w:r>
          </w:p>
        </w:tc>
        <w:tc>
          <w:tcPr>
            <w:tcW w:w="775" w:type="dxa"/>
            <w:tcBorders>
              <w:left w:val="single" w:sz="4" w:space="0" w:color="auto"/>
              <w:bottom w:val="single" w:sz="12" w:space="0" w:color="auto"/>
            </w:tcBorders>
            <w:vAlign w:val="center"/>
          </w:tcPr>
          <w:p w:rsidR="00CB47E4" w:rsidRDefault="00C66D29">
            <w:pPr>
              <w:pStyle w:val="DG0"/>
              <w:rPr>
                <w:rFonts w:cs="Times New Roman"/>
                <w:bCs/>
              </w:rPr>
            </w:pPr>
            <w:r>
              <w:rPr>
                <w:rFonts w:ascii="MS Mincho" w:eastAsia="MS Mincho" w:hAnsi="MS Mincho" w:cs="Times New Roman" w:hint="eastAsia"/>
                <w:bCs/>
                <w:lang w:eastAsia="ja-JP"/>
              </w:rPr>
              <w:t>①</w:t>
            </w:r>
          </w:p>
        </w:tc>
        <w:tc>
          <w:tcPr>
            <w:tcW w:w="775" w:type="dxa"/>
            <w:tcBorders>
              <w:bottom w:val="single" w:sz="12" w:space="0" w:color="auto"/>
              <w:right w:val="double" w:sz="4" w:space="0" w:color="auto"/>
            </w:tcBorders>
            <w:vAlign w:val="center"/>
          </w:tcPr>
          <w:p w:rsidR="00CB47E4" w:rsidRDefault="00C66D29">
            <w:pPr>
              <w:pStyle w:val="DG0"/>
              <w:rPr>
                <w:rFonts w:ascii="宋体" w:hAnsi="宋体"/>
              </w:rPr>
            </w:pPr>
            <w:r>
              <w:rPr>
                <w:rFonts w:ascii="宋体" w:hAnsi="宋体" w:hint="eastAsia"/>
              </w:rPr>
              <w:t>H</w:t>
            </w:r>
          </w:p>
        </w:tc>
        <w:tc>
          <w:tcPr>
            <w:tcW w:w="4651" w:type="dxa"/>
            <w:tcBorders>
              <w:bottom w:val="single" w:sz="12" w:space="0" w:color="auto"/>
            </w:tcBorders>
            <w:vAlign w:val="center"/>
          </w:tcPr>
          <w:p w:rsidR="00CB47E4" w:rsidRDefault="00C66D29">
            <w:pPr>
              <w:pStyle w:val="DG0"/>
              <w:rPr>
                <w:rFonts w:ascii="宋体" w:hAnsi="宋体"/>
                <w:bCs/>
              </w:rPr>
            </w:pPr>
            <w:r>
              <w:rPr>
                <w:rFonts w:ascii="宋体" w:hAnsi="宋体" w:hint="eastAsia"/>
                <w:bCs/>
              </w:rPr>
              <w:t>5.</w:t>
            </w:r>
            <w:r>
              <w:rPr>
                <w:rFonts w:ascii="宋体" w:hAnsi="宋体" w:hint="eastAsia"/>
                <w:bCs/>
              </w:rPr>
              <w:t>培养思辨能力，通过与中国企业有关丰富的案例来了解跨文化交际过程中的文化冲突，不要从单一面去思考国际问题，要学会理性分析。</w:t>
            </w:r>
          </w:p>
        </w:tc>
        <w:tc>
          <w:tcPr>
            <w:tcW w:w="1316" w:type="dxa"/>
            <w:tcBorders>
              <w:bottom w:val="single" w:sz="12" w:space="0" w:color="auto"/>
              <w:right w:val="single" w:sz="12" w:space="0" w:color="auto"/>
            </w:tcBorders>
            <w:vAlign w:val="center"/>
          </w:tcPr>
          <w:p w:rsidR="00CB47E4" w:rsidRDefault="00C66D29">
            <w:pPr>
              <w:pStyle w:val="DG0"/>
              <w:rPr>
                <w:rFonts w:ascii="宋体" w:hAnsi="宋体"/>
                <w:bCs/>
              </w:rPr>
            </w:pPr>
            <w:r>
              <w:rPr>
                <w:rFonts w:ascii="宋体" w:hAnsi="宋体" w:hint="eastAsia"/>
                <w:bCs/>
              </w:rPr>
              <w:t>100%</w:t>
            </w:r>
          </w:p>
        </w:tc>
      </w:tr>
    </w:tbl>
    <w:p w:rsidR="00CB47E4" w:rsidRDefault="00C66D29">
      <w:pPr>
        <w:pStyle w:val="DG1"/>
        <w:spacing w:beforeLines="100" w:before="326" w:line="360" w:lineRule="auto"/>
        <w:rPr>
          <w:rFonts w:ascii="黑体" w:hAnsi="宋体"/>
        </w:rPr>
      </w:pPr>
      <w:r>
        <w:rPr>
          <w:rFonts w:ascii="黑体" w:hAnsi="宋体" w:hint="eastAsia"/>
        </w:rPr>
        <w:t>三、</w:t>
      </w:r>
      <w:r>
        <w:rPr>
          <w:rFonts w:ascii="黑体" w:hAnsi="宋体"/>
        </w:rPr>
        <w:t>课程内容</w:t>
      </w:r>
      <w:r>
        <w:rPr>
          <w:rFonts w:ascii="黑体" w:hAnsi="宋体" w:hint="eastAsia"/>
        </w:rPr>
        <w:t>与教学设计</w:t>
      </w:r>
    </w:p>
    <w:p w:rsidR="00CB47E4" w:rsidRDefault="00C66D29">
      <w:pPr>
        <w:pStyle w:val="DG2"/>
        <w:spacing w:before="81" w:after="163"/>
      </w:pPr>
      <w:r>
        <w:rPr>
          <w:rFonts w:hint="eastAsia"/>
        </w:rPr>
        <w:t>（一）各教学单元预期学习成果与教学内容</w:t>
      </w:r>
    </w:p>
    <w:tbl>
      <w:tblPr>
        <w:tblStyle w:val="a7"/>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93"/>
        <w:gridCol w:w="3145"/>
        <w:gridCol w:w="2109"/>
        <w:gridCol w:w="1929"/>
      </w:tblGrid>
      <w:tr w:rsidR="00CB47E4">
        <w:tc>
          <w:tcPr>
            <w:tcW w:w="1093" w:type="dxa"/>
          </w:tcPr>
          <w:p w:rsidR="00CB47E4" w:rsidRDefault="00C66D29">
            <w:pPr>
              <w:pStyle w:val="DG"/>
              <w:rPr>
                <w:rFonts w:ascii="黑体" w:hAnsi="黑体"/>
                <w:szCs w:val="18"/>
              </w:rPr>
            </w:pPr>
            <w:r>
              <w:rPr>
                <w:rFonts w:ascii="黑体" w:hAnsi="黑体" w:hint="eastAsia"/>
                <w:szCs w:val="18"/>
              </w:rPr>
              <w:t>教学单元</w:t>
            </w:r>
          </w:p>
        </w:tc>
        <w:tc>
          <w:tcPr>
            <w:tcW w:w="3145" w:type="dxa"/>
          </w:tcPr>
          <w:p w:rsidR="00CB47E4" w:rsidRDefault="00C66D29">
            <w:pPr>
              <w:pStyle w:val="DG"/>
              <w:rPr>
                <w:rFonts w:ascii="黑体" w:hAnsi="黑体"/>
                <w:szCs w:val="18"/>
              </w:rPr>
            </w:pPr>
            <w:r>
              <w:rPr>
                <w:rFonts w:ascii="黑体" w:hAnsi="黑体" w:hint="eastAsia"/>
                <w:szCs w:val="18"/>
              </w:rPr>
              <w:t>预期学习成果</w:t>
            </w:r>
          </w:p>
        </w:tc>
        <w:tc>
          <w:tcPr>
            <w:tcW w:w="2109" w:type="dxa"/>
          </w:tcPr>
          <w:p w:rsidR="00CB47E4" w:rsidRDefault="00C66D29">
            <w:pPr>
              <w:pStyle w:val="DG"/>
              <w:rPr>
                <w:rFonts w:ascii="黑体" w:hAnsi="黑体"/>
                <w:szCs w:val="18"/>
              </w:rPr>
            </w:pPr>
            <w:r>
              <w:rPr>
                <w:rFonts w:ascii="黑体" w:hAnsi="黑体" w:hint="eastAsia"/>
                <w:szCs w:val="18"/>
              </w:rPr>
              <w:t>核心知识点</w:t>
            </w:r>
          </w:p>
        </w:tc>
        <w:tc>
          <w:tcPr>
            <w:tcW w:w="1929" w:type="dxa"/>
          </w:tcPr>
          <w:p w:rsidR="00CB47E4" w:rsidRDefault="00C66D29">
            <w:pPr>
              <w:pStyle w:val="DG"/>
              <w:rPr>
                <w:rFonts w:ascii="黑体" w:hAnsi="黑体"/>
                <w:szCs w:val="18"/>
              </w:rPr>
            </w:pPr>
            <w:r>
              <w:rPr>
                <w:rFonts w:ascii="黑体" w:hAnsi="黑体" w:hint="eastAsia"/>
                <w:szCs w:val="18"/>
              </w:rPr>
              <w:t>能力要求</w:t>
            </w:r>
          </w:p>
        </w:tc>
      </w:tr>
      <w:tr w:rsidR="00CB47E4">
        <w:tc>
          <w:tcPr>
            <w:tcW w:w="1093" w:type="dxa"/>
            <w:vAlign w:val="center"/>
          </w:tcPr>
          <w:p w:rsidR="00CB47E4" w:rsidRDefault="00C66D29">
            <w:pPr>
              <w:pStyle w:val="DG0"/>
              <w:jc w:val="left"/>
              <w:rPr>
                <w:rFonts w:ascii="宋体" w:hAnsi="宋体"/>
                <w:bCs/>
                <w:lang w:eastAsia="ja-JP"/>
              </w:rPr>
            </w:pPr>
            <w:r>
              <w:rPr>
                <w:rFonts w:ascii="Helvetica Neue" w:hAnsi="Helvetica Neue" w:hint="eastAsia"/>
                <w:color w:val="333333"/>
                <w:shd w:val="clear" w:color="auto" w:fill="FFFFFF"/>
                <w:lang w:eastAsia="ja-JP"/>
              </w:rPr>
              <w:t>第一单元</w:t>
            </w:r>
            <w:r>
              <w:rPr>
                <w:rFonts w:ascii="Helvetica Neue" w:hAnsi="Helvetica Neue" w:hint="eastAsia"/>
                <w:color w:val="333333"/>
                <w:shd w:val="clear" w:color="auto" w:fill="FFFFFF"/>
                <w:lang w:eastAsia="ja-JP"/>
              </w:rPr>
              <w:t xml:space="preserve">: </w:t>
            </w:r>
            <w:r>
              <w:rPr>
                <w:rFonts w:ascii="MS Mincho" w:eastAsia="MS Mincho" w:hAnsi="MS Mincho"/>
                <w:color w:val="333333"/>
                <w:shd w:val="clear" w:color="auto" w:fill="FFFFFF"/>
                <w:lang w:eastAsia="ja-JP"/>
              </w:rPr>
              <w:t>異文化コミュニケーションとは</w:t>
            </w:r>
            <w:r>
              <w:rPr>
                <w:rFonts w:ascii="MS Mincho" w:eastAsia="MS Mincho" w:hAnsi="MS Mincho" w:hint="eastAsia"/>
                <w:lang w:eastAsia="ja-JP"/>
              </w:rPr>
              <w:t>1-</w:t>
            </w:r>
            <w:r>
              <w:rPr>
                <w:rFonts w:ascii="MS Mincho" w:eastAsia="MS Mincho" w:hAnsi="MS Mincho"/>
                <w:lang w:eastAsia="ja-JP"/>
              </w:rPr>
              <w:t>2</w:t>
            </w:r>
          </w:p>
        </w:tc>
        <w:tc>
          <w:tcPr>
            <w:tcW w:w="3145" w:type="dxa"/>
            <w:vAlign w:val="center"/>
          </w:tcPr>
          <w:p w:rsidR="00CB47E4" w:rsidRDefault="00C66D29">
            <w:pPr>
              <w:pStyle w:val="DG0"/>
              <w:jc w:val="both"/>
              <w:rPr>
                <w:rFonts w:ascii="宋体" w:hAnsi="宋体"/>
                <w:bCs/>
                <w:lang w:eastAsia="ja-JP"/>
              </w:rPr>
            </w:pPr>
            <w:r>
              <w:rPr>
                <w:noProof/>
              </w:rPr>
              <w:drawing>
                <wp:anchor distT="0" distB="0" distL="114300" distR="114300" simplePos="0" relativeHeight="251664384" behindDoc="0" locked="0" layoutInCell="1" allowOverlap="1">
                  <wp:simplePos x="0" y="0"/>
                  <wp:positionH relativeFrom="column">
                    <wp:posOffset>82550</wp:posOffset>
                  </wp:positionH>
                  <wp:positionV relativeFrom="paragraph">
                    <wp:posOffset>225425</wp:posOffset>
                  </wp:positionV>
                  <wp:extent cx="1685290" cy="1317625"/>
                  <wp:effectExtent l="0" t="0" r="0" b="0"/>
                  <wp:wrapSquare wrapText="bothSides"/>
                  <wp:docPr id="756457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653" name="図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290" cy="1317625"/>
                          </a:xfrm>
                          <a:prstGeom prst="rect">
                            <a:avLst/>
                          </a:prstGeom>
                        </pic:spPr>
                      </pic:pic>
                    </a:graphicData>
                  </a:graphic>
                </wp:anchor>
              </w:drawing>
            </w:r>
          </w:p>
          <w:p w:rsidR="00CB47E4" w:rsidRDefault="00CB47E4">
            <w:pPr>
              <w:pStyle w:val="DG0"/>
              <w:jc w:val="left"/>
              <w:rPr>
                <w:rFonts w:ascii="宋体" w:hAnsi="宋体"/>
                <w:bCs/>
                <w:lang w:eastAsia="ja-JP"/>
              </w:rPr>
            </w:pP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能力成果：通过课本文章中的理论内容，习得重点语法和单词，促进阅读和分析能力。</w:t>
            </w:r>
          </w:p>
          <w:p w:rsidR="00CB47E4" w:rsidRDefault="00C66D29">
            <w:pPr>
              <w:pStyle w:val="DG0"/>
              <w:ind w:firstLineChars="200" w:firstLine="420"/>
              <w:jc w:val="left"/>
              <w:rPr>
                <w:rFonts w:ascii="宋体" w:hAnsi="宋体"/>
                <w:bCs/>
              </w:rPr>
            </w:pPr>
            <w:r>
              <w:rPr>
                <w:rFonts w:ascii="宋体" w:hAnsi="宋体" w:hint="eastAsia"/>
                <w:bCs/>
              </w:rPr>
              <w:lastRenderedPageBreak/>
              <w:t>*</w:t>
            </w:r>
            <w:r>
              <w:rPr>
                <w:rFonts w:ascii="宋体" w:hAnsi="宋体" w:hint="eastAsia"/>
                <w:bCs/>
              </w:rPr>
              <w:t>情感成果：发现跨文化交际的重点在于理解、尊重和互爱这一核心要领。明白不是打破差异，而是面对和接受差异。</w:t>
            </w:r>
          </w:p>
          <w:p w:rsidR="00CB47E4" w:rsidRDefault="00C66D29">
            <w:pPr>
              <w:pStyle w:val="DG0"/>
              <w:ind w:firstLineChars="200" w:firstLine="420"/>
              <w:jc w:val="left"/>
              <w:rPr>
                <w:rFonts w:ascii="宋体" w:hAnsi="宋体"/>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w:t>
            </w:r>
            <w:r>
              <w:rPr>
                <w:rFonts w:ascii="宋体" w:hAnsi="宋体"/>
                <w:bCs/>
              </w:rPr>
              <w:t>通过让学生</w:t>
            </w:r>
            <w:r>
              <w:rPr>
                <w:rFonts w:ascii="宋体" w:hAnsi="宋体" w:hint="eastAsia"/>
                <w:bCs/>
              </w:rPr>
              <w:t>用日语</w:t>
            </w:r>
            <w:r>
              <w:rPr>
                <w:rFonts w:ascii="宋体" w:hAnsi="宋体"/>
                <w:bCs/>
              </w:rPr>
              <w:t>列出为</w:t>
            </w:r>
            <w:r>
              <w:rPr>
                <w:rFonts w:ascii="宋体" w:hAnsi="宋体" w:hint="eastAsia"/>
                <w:bCs/>
              </w:rPr>
              <w:t>日本朋友</w:t>
            </w:r>
            <w:r>
              <w:rPr>
                <w:rFonts w:ascii="宋体" w:hAnsi="宋体"/>
                <w:bCs/>
              </w:rPr>
              <w:t>做晚饭的购物单，培养学生尊重</w:t>
            </w:r>
            <w:r>
              <w:rPr>
                <w:rFonts w:ascii="宋体" w:hAnsi="宋体" w:hint="eastAsia"/>
                <w:bCs/>
              </w:rPr>
              <w:t>他国文化</w:t>
            </w:r>
            <w:r>
              <w:rPr>
                <w:rFonts w:ascii="宋体" w:hAnsi="宋体"/>
                <w:bCs/>
              </w:rPr>
              <w:t>，</w:t>
            </w:r>
            <w:r>
              <w:rPr>
                <w:rFonts w:ascii="宋体" w:hAnsi="宋体" w:hint="eastAsia"/>
                <w:bCs/>
              </w:rPr>
              <w:t>为他人着想和考虑，</w:t>
            </w:r>
            <w:r>
              <w:rPr>
                <w:rFonts w:ascii="宋体" w:hAnsi="宋体"/>
                <w:bCs/>
              </w:rPr>
              <w:t>热爱劳动的意识。</w:t>
            </w:r>
            <w:r>
              <w:rPr>
                <w:rFonts w:ascii="宋体" w:hAnsi="宋体" w:hint="eastAsia"/>
                <w:bCs/>
              </w:rPr>
              <w:t>同时，更进一步引导学生在思考购物单时考虑到“中日友好、弘扬中国文化”的要素，发扬爱国精神。</w:t>
            </w:r>
          </w:p>
        </w:tc>
        <w:tc>
          <w:tcPr>
            <w:tcW w:w="2109" w:type="dxa"/>
            <w:vAlign w:val="center"/>
          </w:tcPr>
          <w:p w:rsidR="00CB47E4" w:rsidRDefault="00C66D29">
            <w:pPr>
              <w:pStyle w:val="DG0"/>
              <w:ind w:firstLineChars="200" w:firstLine="420"/>
              <w:jc w:val="both"/>
              <w:rPr>
                <w:rFonts w:ascii="MS Mincho" w:eastAsiaTheme="minorEastAsia" w:hAnsi="MS Mincho"/>
                <w:bCs/>
              </w:rPr>
            </w:pPr>
            <w:r>
              <w:rPr>
                <w:rFonts w:ascii="MS Mincho" w:eastAsiaTheme="minorEastAsia" w:hAnsi="MS Mincho" w:hint="eastAsia"/>
                <w:bCs/>
              </w:rPr>
              <w:lastRenderedPageBreak/>
              <w:t>要点：文化是桥梁，交际是本能，跨文化交际跨越桥梁后的交际。时刻谨记与你交流的人是与你最为相关的人。</w:t>
            </w:r>
          </w:p>
          <w:p w:rsidR="00CB47E4" w:rsidRDefault="00C66D29">
            <w:pPr>
              <w:pStyle w:val="DG0"/>
              <w:ind w:firstLineChars="200" w:firstLine="420"/>
              <w:jc w:val="both"/>
              <w:rPr>
                <w:rFonts w:asciiTheme="minorEastAsia" w:eastAsiaTheme="minorEastAsia" w:hAnsiTheme="minorEastAsia"/>
                <w:bCs/>
                <w:lang w:eastAsia="ja-JP"/>
              </w:rPr>
            </w:pPr>
            <w:r>
              <w:rPr>
                <w:rFonts w:asciiTheme="minorEastAsia" w:eastAsiaTheme="minorEastAsia" w:hAnsiTheme="minorEastAsia" w:hint="eastAsia"/>
                <w:bCs/>
                <w:lang w:eastAsia="ja-JP"/>
              </w:rPr>
              <w:t>知识点：</w:t>
            </w:r>
          </w:p>
          <w:p w:rsidR="00CB47E4" w:rsidRDefault="00C66D29">
            <w:pPr>
              <w:pStyle w:val="DG0"/>
              <w:jc w:val="both"/>
              <w:rPr>
                <w:rFonts w:ascii="MS Mincho" w:eastAsiaTheme="minorEastAsia" w:hAnsi="MS Mincho"/>
                <w:bCs/>
                <w:lang w:eastAsia="ja-JP"/>
              </w:rPr>
            </w:pPr>
            <w:r>
              <w:rPr>
                <w:rFonts w:ascii="MS Mincho" w:eastAsia="MS Mincho" w:hAnsi="MS Mincho" w:hint="eastAsia"/>
                <w:bCs/>
                <w:lang w:eastAsia="ja-JP"/>
              </w:rPr>
              <w:t>（</w:t>
            </w:r>
            <w:r>
              <w:rPr>
                <w:rFonts w:ascii="MS Mincho" w:eastAsia="MS Mincho" w:hAnsi="MS Mincho" w:hint="eastAsia"/>
                <w:bCs/>
                <w:lang w:eastAsia="ja-JP"/>
              </w:rPr>
              <w:t>1</w:t>
            </w:r>
            <w:r>
              <w:rPr>
                <w:rFonts w:ascii="MS Mincho" w:eastAsia="MS Mincho" w:hAnsi="MS Mincho" w:hint="eastAsia"/>
                <w:bCs/>
                <w:lang w:eastAsia="ja-JP"/>
              </w:rPr>
              <w:t>）</w:t>
            </w:r>
            <w:r>
              <w:rPr>
                <w:rFonts w:asciiTheme="majorEastAsia" w:eastAsiaTheme="majorEastAsia" w:hAnsiTheme="majorEastAsia" w:cs="微软雅黑" w:hint="eastAsia"/>
                <w:bCs/>
                <w:lang w:eastAsia="ja-JP"/>
              </w:rPr>
              <w:t>发现“</w:t>
            </w:r>
            <w:r>
              <w:rPr>
                <w:rFonts w:asciiTheme="majorEastAsia" w:eastAsia="MS Mincho" w:hAnsiTheme="majorEastAsia" w:cs="微软雅黑" w:hint="eastAsia"/>
                <w:bCs/>
                <w:lang w:eastAsia="ja-JP"/>
              </w:rPr>
              <w:t>は、が</w:t>
            </w:r>
            <w:r>
              <w:rPr>
                <w:rFonts w:asciiTheme="minorEastAsia" w:eastAsiaTheme="minorEastAsia" w:hAnsiTheme="minorEastAsia" w:cs="微软雅黑" w:hint="eastAsia"/>
                <w:bCs/>
                <w:lang w:eastAsia="ja-JP"/>
              </w:rPr>
              <w:t>、</w:t>
            </w:r>
            <w:r>
              <w:rPr>
                <w:rFonts w:asciiTheme="majorEastAsia" w:eastAsia="MS Mincho" w:hAnsiTheme="majorEastAsia" w:cs="微软雅黑" w:hint="eastAsia"/>
                <w:bCs/>
                <w:lang w:eastAsia="ja-JP"/>
              </w:rPr>
              <w:t>を</w:t>
            </w:r>
            <w:r>
              <w:rPr>
                <w:rFonts w:asciiTheme="minorEastAsia" w:eastAsiaTheme="minorEastAsia" w:hAnsiTheme="minorEastAsia" w:cs="微软雅黑" w:hint="eastAsia"/>
                <w:bCs/>
                <w:lang w:eastAsia="ja-JP"/>
              </w:rPr>
              <w:t>”除了助词外的应用和区别，发现使用规则。</w:t>
            </w:r>
          </w:p>
          <w:p w:rsidR="00CB47E4" w:rsidRDefault="00C66D29">
            <w:pPr>
              <w:pStyle w:val="DG0"/>
              <w:jc w:val="both"/>
              <w:rPr>
                <w:rFonts w:ascii="宋体" w:hAnsi="宋体"/>
                <w:bCs/>
              </w:rPr>
            </w:pPr>
            <w:r>
              <w:rPr>
                <w:rFonts w:ascii="MS Mincho" w:eastAsia="MS Mincho" w:hAnsi="MS Mincho" w:hint="eastAsia"/>
                <w:bCs/>
              </w:rPr>
              <w:t>（</w:t>
            </w:r>
            <w:r>
              <w:rPr>
                <w:rFonts w:ascii="MS Mincho" w:eastAsia="MS Mincho" w:hAnsi="MS Mincho" w:hint="eastAsia"/>
                <w:bCs/>
              </w:rPr>
              <w:t>2</w:t>
            </w:r>
            <w:r>
              <w:rPr>
                <w:rFonts w:ascii="MS Mincho" w:eastAsia="MS Mincho" w:hAnsi="MS Mincho" w:hint="eastAsia"/>
                <w:bCs/>
              </w:rPr>
              <w:t>）</w:t>
            </w:r>
            <w:r>
              <w:rPr>
                <w:rFonts w:ascii="宋体" w:hAnsi="宋体" w:hint="eastAsia"/>
                <w:bCs/>
              </w:rPr>
              <w:t>了解在全球一体</w:t>
            </w:r>
            <w:r>
              <w:rPr>
                <w:rFonts w:ascii="宋体" w:hAnsi="宋体" w:hint="eastAsia"/>
                <w:bCs/>
              </w:rPr>
              <w:lastRenderedPageBreak/>
              <w:t>化的社会中，不同文化间的接触形态多种多样。并且，在不同社会和文化的</w:t>
            </w:r>
            <w:proofErr w:type="gramStart"/>
            <w:r>
              <w:rPr>
                <w:rFonts w:ascii="宋体" w:hAnsi="宋体" w:hint="eastAsia"/>
                <w:bCs/>
              </w:rPr>
              <w:t>的</w:t>
            </w:r>
            <w:proofErr w:type="gramEnd"/>
            <w:r>
              <w:rPr>
                <w:rFonts w:ascii="宋体" w:hAnsi="宋体" w:hint="eastAsia"/>
                <w:bCs/>
              </w:rPr>
              <w:t>熏陶下，会形成不同的习惯和规则。跨文化包含语言交流与非语言交流。</w:t>
            </w:r>
          </w:p>
        </w:tc>
        <w:tc>
          <w:tcPr>
            <w:tcW w:w="1929" w:type="dxa"/>
            <w:vAlign w:val="center"/>
          </w:tcPr>
          <w:p w:rsidR="00CB47E4" w:rsidRDefault="00C66D29">
            <w:pPr>
              <w:pStyle w:val="DG0"/>
              <w:jc w:val="both"/>
              <w:rPr>
                <w:rFonts w:ascii="宋体" w:hAnsi="宋体"/>
                <w:bCs/>
              </w:rPr>
            </w:pPr>
            <w:r>
              <w:rPr>
                <w:rFonts w:ascii="宋体" w:hAnsi="宋体" w:hint="eastAsia"/>
                <w:bCs/>
              </w:rPr>
              <w:lastRenderedPageBreak/>
              <w:t>掌握：听说读写译</w:t>
            </w:r>
          </w:p>
          <w:p w:rsidR="00CB47E4" w:rsidRDefault="00C66D29">
            <w:pPr>
              <w:pStyle w:val="DG0"/>
              <w:jc w:val="both"/>
              <w:rPr>
                <w:rFonts w:cs="Times New Roman"/>
              </w:rPr>
            </w:pPr>
            <w:r>
              <w:rPr>
                <w:rFonts w:ascii="宋体" w:hAnsi="宋体" w:hint="eastAsia"/>
                <w:bCs/>
              </w:rPr>
              <w:t>（</w:t>
            </w:r>
            <w:r>
              <w:rPr>
                <w:rFonts w:ascii="宋体" w:hAnsi="宋体" w:hint="eastAsia"/>
                <w:bCs/>
              </w:rPr>
              <w:t>1</w:t>
            </w:r>
            <w:r>
              <w:rPr>
                <w:rFonts w:ascii="宋体" w:hAnsi="宋体" w:hint="eastAsia"/>
                <w:bCs/>
              </w:rPr>
              <w:t>）能够熟练</w:t>
            </w:r>
            <w:r>
              <w:rPr>
                <w:rFonts w:cs="Times New Roman" w:hint="eastAsia"/>
              </w:rPr>
              <w:t>朗读文本，从中记忆重点单词和语法。</w:t>
            </w:r>
          </w:p>
          <w:p w:rsidR="00CB47E4" w:rsidRDefault="00C66D29">
            <w:pPr>
              <w:pStyle w:val="DG0"/>
              <w:jc w:val="both"/>
              <w:rPr>
                <w:rFonts w:ascii="宋体" w:hAnsi="宋体"/>
                <w:bCs/>
              </w:rPr>
            </w:pPr>
            <w:r>
              <w:rPr>
                <w:rFonts w:ascii="宋体" w:hAnsi="宋体" w:hint="eastAsia"/>
                <w:bCs/>
              </w:rPr>
              <w:t>（</w:t>
            </w:r>
            <w:r>
              <w:rPr>
                <w:rFonts w:ascii="宋体" w:hAnsi="宋体" w:hint="eastAsia"/>
                <w:bCs/>
              </w:rPr>
              <w:t>2</w:t>
            </w:r>
            <w:r>
              <w:rPr>
                <w:rFonts w:ascii="宋体" w:hAnsi="宋体" w:hint="eastAsia"/>
                <w:bCs/>
              </w:rPr>
              <w:t>）能够通过现场</w:t>
            </w:r>
            <w:r>
              <w:rPr>
                <w:rFonts w:ascii="宋体" w:hAnsi="宋体" w:hint="eastAsia"/>
                <w:bCs/>
              </w:rPr>
              <w:t>PPT</w:t>
            </w:r>
            <w:r>
              <w:rPr>
                <w:rFonts w:ascii="宋体" w:hAnsi="宋体" w:hint="eastAsia"/>
                <w:bCs/>
              </w:rPr>
              <w:t>演讲的方式掌握基本应对方法，并从中自主发现他人和自己所处立场和位置的不同。明白倾听与诉说是交互而非对立的存</w:t>
            </w:r>
            <w:r>
              <w:rPr>
                <w:rFonts w:ascii="宋体" w:hAnsi="宋体" w:hint="eastAsia"/>
                <w:bCs/>
              </w:rPr>
              <w:lastRenderedPageBreak/>
              <w:t>在，突破二维对立局限。</w:t>
            </w:r>
          </w:p>
          <w:p w:rsidR="00CB47E4" w:rsidRDefault="00CB47E4">
            <w:pPr>
              <w:pStyle w:val="DG0"/>
              <w:jc w:val="both"/>
              <w:rPr>
                <w:rFonts w:ascii="宋体" w:hAnsi="宋体"/>
                <w:bCs/>
              </w:rPr>
            </w:pPr>
          </w:p>
        </w:tc>
      </w:tr>
      <w:tr w:rsidR="00CB47E4">
        <w:tc>
          <w:tcPr>
            <w:tcW w:w="1093" w:type="dxa"/>
            <w:vAlign w:val="center"/>
          </w:tcPr>
          <w:p w:rsidR="00CB47E4" w:rsidRDefault="00C66D29">
            <w:pPr>
              <w:pStyle w:val="DG0"/>
              <w:jc w:val="left"/>
              <w:rPr>
                <w:rFonts w:ascii="宋体" w:hAnsi="宋体"/>
                <w:bCs/>
                <w:lang w:eastAsia="ja-JP"/>
              </w:rPr>
            </w:pPr>
            <w:r>
              <w:rPr>
                <w:rFonts w:ascii="宋体" w:hAnsi="宋体" w:hint="eastAsia"/>
                <w:bCs/>
                <w:lang w:eastAsia="ja-JP"/>
              </w:rPr>
              <w:lastRenderedPageBreak/>
              <w:t>第二单元</w:t>
            </w:r>
            <w:r>
              <w:rPr>
                <w:rFonts w:ascii="宋体" w:hAnsi="宋体" w:hint="eastAsia"/>
                <w:bCs/>
                <w:lang w:eastAsia="ja-JP"/>
              </w:rPr>
              <w:t>:</w:t>
            </w:r>
            <w:r>
              <w:rPr>
                <w:rFonts w:ascii="宋体" w:hAnsi="宋体" w:hint="eastAsia"/>
                <w:bCs/>
                <w:lang w:eastAsia="ja-JP"/>
              </w:rPr>
              <w:t>中</w:t>
            </w:r>
            <w:r>
              <w:rPr>
                <w:rFonts w:ascii="MS Mincho" w:eastAsia="MS Mincho" w:hAnsi="MS Mincho" w:hint="eastAsia"/>
                <w:lang w:eastAsia="ja-JP"/>
              </w:rPr>
              <w:t>日間のコミュニケーション・</w:t>
            </w:r>
            <w:r>
              <w:rPr>
                <w:rFonts w:ascii="MS Mincho" w:eastAsia="MS Mincho" w:hAnsi="MS Mincho"/>
                <w:lang w:eastAsia="ja-JP"/>
              </w:rPr>
              <w:t>ギャップ</w:t>
            </w:r>
            <w:r>
              <w:rPr>
                <w:rFonts w:ascii="MS Mincho" w:eastAsia="MS Mincho" w:hAnsi="MS Mincho" w:hint="eastAsia"/>
                <w:lang w:eastAsia="ja-JP"/>
              </w:rPr>
              <w:t>異文化コミュニケーション・</w:t>
            </w:r>
            <w:r>
              <w:rPr>
                <w:rFonts w:ascii="MS Mincho" w:eastAsia="MS Mincho" w:hAnsi="MS Mincho"/>
                <w:lang w:eastAsia="ja-JP"/>
              </w:rPr>
              <w:t>ギャップとは</w:t>
            </w:r>
            <w:r>
              <w:rPr>
                <w:rFonts w:ascii="MS Mincho" w:eastAsia="MS Mincho" w:hAnsi="MS Mincho" w:hint="eastAsia"/>
                <w:lang w:eastAsia="ja-JP"/>
              </w:rPr>
              <w:t>３－４</w:t>
            </w:r>
          </w:p>
        </w:tc>
        <w:tc>
          <w:tcPr>
            <w:tcW w:w="3145" w:type="dxa"/>
            <w:vAlign w:val="center"/>
          </w:tcPr>
          <w:p w:rsidR="00CB47E4" w:rsidRDefault="00C66D29">
            <w:pPr>
              <w:pStyle w:val="DG0"/>
              <w:jc w:val="left"/>
              <w:rPr>
                <w:rFonts w:ascii="宋体" w:hAnsi="宋体"/>
                <w:bCs/>
                <w:lang w:eastAsia="ja-JP"/>
              </w:rPr>
            </w:pPr>
            <w:r>
              <w:rPr>
                <w:rFonts w:ascii="宋体" w:hAnsi="宋体"/>
                <w:bCs/>
                <w:noProof/>
              </w:rPr>
              <w:drawing>
                <wp:anchor distT="0" distB="0" distL="114300" distR="114300" simplePos="0" relativeHeight="251663360" behindDoc="0" locked="0" layoutInCell="1" allowOverlap="1">
                  <wp:simplePos x="0" y="0"/>
                  <wp:positionH relativeFrom="column">
                    <wp:posOffset>73660</wp:posOffset>
                  </wp:positionH>
                  <wp:positionV relativeFrom="paragraph">
                    <wp:posOffset>-1667510</wp:posOffset>
                  </wp:positionV>
                  <wp:extent cx="1694180" cy="1851660"/>
                  <wp:effectExtent l="0" t="0" r="1270" b="0"/>
                  <wp:wrapSquare wrapText="bothSides"/>
                  <wp:docPr id="143173138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31385" name="図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94180" cy="1851660"/>
                          </a:xfrm>
                          <a:prstGeom prst="rect">
                            <a:avLst/>
                          </a:prstGeom>
                          <a:noFill/>
                          <a:ln>
                            <a:noFill/>
                          </a:ln>
                        </pic:spPr>
                      </pic:pic>
                    </a:graphicData>
                  </a:graphic>
                </wp:anchor>
              </w:drawing>
            </w: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能力成果：能用日语表达自身对人事物所存在的“刻板印象”，并理性解析自己这一“刻板印象”的来源和将如何处理。</w:t>
            </w: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情感成果：通过案例分辨出中日文化差异所在，理解并尊重他国文化，分析中日两国习惯和行为、沟通上的不同点。</w:t>
            </w:r>
          </w:p>
          <w:p w:rsidR="00CB47E4" w:rsidRDefault="00C66D29">
            <w:pPr>
              <w:pStyle w:val="DG0"/>
              <w:ind w:firstLineChars="200" w:firstLine="420"/>
              <w:jc w:val="both"/>
              <w:rPr>
                <w:rFonts w:ascii="宋体" w:hAnsi="宋体"/>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：破除他方对中国人一些消极刻板印象的方法，有理有据有节的彰显大国风范。</w:t>
            </w:r>
          </w:p>
          <w:p w:rsidR="00CB47E4" w:rsidRDefault="00CB47E4">
            <w:pPr>
              <w:pStyle w:val="DG0"/>
              <w:ind w:firstLineChars="200" w:firstLine="420"/>
              <w:jc w:val="both"/>
              <w:rPr>
                <w:rFonts w:ascii="宋体" w:hAnsi="宋体"/>
                <w:bCs/>
              </w:rPr>
            </w:pPr>
          </w:p>
        </w:tc>
        <w:tc>
          <w:tcPr>
            <w:tcW w:w="2109" w:type="dxa"/>
            <w:vAlign w:val="center"/>
          </w:tcPr>
          <w:p w:rsidR="00CB47E4" w:rsidRDefault="00C66D29">
            <w:pPr>
              <w:pStyle w:val="DG0"/>
              <w:ind w:firstLineChars="200" w:firstLine="420"/>
              <w:jc w:val="both"/>
              <w:rPr>
                <w:rFonts w:ascii="宋体" w:hAnsi="宋体"/>
                <w:bCs/>
              </w:rPr>
            </w:pPr>
            <w:r>
              <w:rPr>
                <w:rFonts w:ascii="宋体" w:hAnsi="宋体" w:hint="eastAsia"/>
                <w:bCs/>
              </w:rPr>
              <w:t>要点：跨文化交际在于包容尊重。</w:t>
            </w:r>
          </w:p>
          <w:p w:rsidR="00CB47E4" w:rsidRDefault="00C66D29">
            <w:pPr>
              <w:pStyle w:val="DG0"/>
              <w:ind w:firstLineChars="200" w:firstLine="420"/>
              <w:jc w:val="both"/>
              <w:rPr>
                <w:rFonts w:ascii="宋体" w:hAnsi="宋体"/>
                <w:bCs/>
              </w:rPr>
            </w:pPr>
            <w:r>
              <w:rPr>
                <w:rFonts w:ascii="宋体" w:hAnsi="宋体" w:hint="eastAsia"/>
                <w:bCs/>
              </w:rPr>
              <w:t>明白刻板印象的缘由，在</w:t>
            </w:r>
            <w:proofErr w:type="gramStart"/>
            <w:r>
              <w:rPr>
                <w:rFonts w:ascii="宋体" w:hAnsi="宋体" w:hint="eastAsia"/>
                <w:bCs/>
              </w:rPr>
              <w:t>不</w:t>
            </w:r>
            <w:proofErr w:type="gramEnd"/>
            <w:r>
              <w:rPr>
                <w:rFonts w:ascii="宋体" w:hAnsi="宋体" w:hint="eastAsia"/>
                <w:bCs/>
              </w:rPr>
              <w:t>冒犯他人的前提下消减对方对于人事物的刻板印象，也提升自己避免对人事物产生刻板印象的能力。突破刻板认知。</w:t>
            </w:r>
          </w:p>
          <w:p w:rsidR="00CB47E4" w:rsidRDefault="00C66D29">
            <w:pPr>
              <w:pStyle w:val="DG0"/>
              <w:ind w:firstLineChars="100" w:firstLine="210"/>
              <w:jc w:val="both"/>
              <w:rPr>
                <w:rFonts w:ascii="宋体" w:hAnsi="宋体"/>
                <w:bCs/>
              </w:rPr>
            </w:pPr>
            <w:r>
              <w:rPr>
                <w:rFonts w:ascii="宋体" w:hAnsi="宋体" w:hint="eastAsia"/>
                <w:bCs/>
              </w:rPr>
              <w:t>知识点：</w:t>
            </w:r>
          </w:p>
          <w:p w:rsidR="00CB47E4" w:rsidRDefault="00C66D29">
            <w:pPr>
              <w:pStyle w:val="DG0"/>
              <w:jc w:val="both"/>
              <w:rPr>
                <w:rFonts w:ascii="宋体" w:hAnsi="宋体"/>
                <w:bCs/>
              </w:rPr>
            </w:pPr>
            <w:r>
              <w:rPr>
                <w:rFonts w:ascii="宋体" w:hAnsi="宋体" w:hint="eastAsia"/>
                <w:bCs/>
              </w:rPr>
              <w:t>（</w:t>
            </w:r>
            <w:r>
              <w:rPr>
                <w:rFonts w:ascii="宋体" w:hAnsi="宋体" w:hint="eastAsia"/>
                <w:bCs/>
              </w:rPr>
              <w:t>1</w:t>
            </w:r>
            <w:r>
              <w:rPr>
                <w:rFonts w:ascii="宋体" w:hAnsi="宋体" w:hint="eastAsia"/>
                <w:bCs/>
              </w:rPr>
              <w:t>）消减他人对自己的刻板印象法的方法。</w:t>
            </w:r>
          </w:p>
          <w:p w:rsidR="00CB47E4" w:rsidRDefault="00C66D29">
            <w:pPr>
              <w:pStyle w:val="DG0"/>
              <w:jc w:val="both"/>
              <w:rPr>
                <w:rFonts w:ascii="宋体" w:hAnsi="宋体"/>
                <w:bCs/>
              </w:rPr>
            </w:pPr>
            <w:r>
              <w:rPr>
                <w:rFonts w:ascii="宋体" w:hAnsi="宋体" w:hint="eastAsia"/>
                <w:bCs/>
              </w:rPr>
              <w:t>（</w:t>
            </w:r>
            <w:r>
              <w:rPr>
                <w:rFonts w:ascii="宋体" w:hAnsi="宋体" w:hint="eastAsia"/>
                <w:bCs/>
              </w:rPr>
              <w:t>2</w:t>
            </w:r>
            <w:r>
              <w:rPr>
                <w:rFonts w:ascii="宋体" w:hAnsi="宋体" w:hint="eastAsia"/>
                <w:bCs/>
              </w:rPr>
              <w:t>）有意识的改善自己对他人他物的刻板印象的方法。</w:t>
            </w:r>
          </w:p>
        </w:tc>
        <w:tc>
          <w:tcPr>
            <w:tcW w:w="1929" w:type="dxa"/>
            <w:vAlign w:val="center"/>
          </w:tcPr>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）能够熟练使用日语举例自己对于人事物的看法，分享存在于自己心里的刻板印象。</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）能够正向分析相关案例，掌握思辨技能。习得相关沟通策略。</w:t>
            </w:r>
          </w:p>
        </w:tc>
      </w:tr>
      <w:tr w:rsidR="00CB47E4">
        <w:tc>
          <w:tcPr>
            <w:tcW w:w="1093" w:type="dxa"/>
            <w:vAlign w:val="center"/>
          </w:tcPr>
          <w:p w:rsidR="00CB47E4" w:rsidRDefault="00C66D29">
            <w:pPr>
              <w:pStyle w:val="DG0"/>
              <w:jc w:val="both"/>
              <w:rPr>
                <w:rFonts w:ascii="宋体" w:hAnsi="宋体"/>
                <w:bCs/>
                <w:lang w:eastAsia="ja-JP"/>
              </w:rPr>
            </w:pPr>
            <w:r>
              <w:rPr>
                <w:rFonts w:ascii="宋体" w:hAnsi="宋体" w:hint="eastAsia"/>
                <w:bCs/>
                <w:lang w:eastAsia="ja-JP"/>
              </w:rPr>
              <w:lastRenderedPageBreak/>
              <w:t>第三单元</w:t>
            </w:r>
            <w:r>
              <w:rPr>
                <w:rFonts w:ascii="宋体" w:hAnsi="宋体" w:hint="eastAsia"/>
                <w:bCs/>
                <w:lang w:eastAsia="ja-JP"/>
              </w:rPr>
              <w:t>:</w:t>
            </w:r>
            <w:r>
              <w:rPr>
                <w:rFonts w:hint="eastAsia"/>
                <w:lang w:eastAsia="ja-JP"/>
              </w:rPr>
              <w:t>異文化コミュニケーションのポライトネスポライトネスとは</w:t>
            </w:r>
            <w:r>
              <w:rPr>
                <w:rFonts w:ascii="MS Mincho" w:eastAsia="MS Mincho" w:hAnsi="MS Mincho" w:hint="eastAsia"/>
                <w:lang w:eastAsia="ja-JP"/>
              </w:rPr>
              <w:t>５</w:t>
            </w:r>
          </w:p>
        </w:tc>
        <w:tc>
          <w:tcPr>
            <w:tcW w:w="3145" w:type="dxa"/>
            <w:vAlign w:val="center"/>
          </w:tcPr>
          <w:p w:rsidR="00CB47E4" w:rsidRDefault="00C66D29">
            <w:pPr>
              <w:pStyle w:val="DG0"/>
              <w:ind w:firstLineChars="200" w:firstLine="420"/>
              <w:jc w:val="left"/>
              <w:rPr>
                <w:rFonts w:ascii="宋体" w:hAnsi="宋体"/>
                <w:bCs/>
                <w:lang w:eastAsia="ja-JP"/>
              </w:rPr>
            </w:pPr>
            <w:r>
              <w:rPr>
                <w:rFonts w:ascii="宋体" w:hAnsi="宋体"/>
                <w:bCs/>
                <w:noProof/>
              </w:rPr>
              <w:drawing>
                <wp:anchor distT="0" distB="0" distL="114300" distR="114300" simplePos="0" relativeHeight="251662336" behindDoc="0" locked="0" layoutInCell="1" allowOverlap="1">
                  <wp:simplePos x="0" y="0"/>
                  <wp:positionH relativeFrom="column">
                    <wp:posOffset>46355</wp:posOffset>
                  </wp:positionH>
                  <wp:positionV relativeFrom="paragraph">
                    <wp:posOffset>300355</wp:posOffset>
                  </wp:positionV>
                  <wp:extent cx="1774825" cy="1430020"/>
                  <wp:effectExtent l="0" t="0" r="0" b="0"/>
                  <wp:wrapSquare wrapText="bothSides"/>
                  <wp:docPr id="17449740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4074" name="図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74825" cy="1430020"/>
                          </a:xfrm>
                          <a:prstGeom prst="rect">
                            <a:avLst/>
                          </a:prstGeom>
                          <a:noFill/>
                          <a:ln>
                            <a:noFill/>
                          </a:ln>
                        </pic:spPr>
                      </pic:pic>
                    </a:graphicData>
                  </a:graphic>
                </wp:anchor>
              </w:drawing>
            </w:r>
          </w:p>
          <w:p w:rsidR="00CB47E4" w:rsidRDefault="00CB47E4">
            <w:pPr>
              <w:pStyle w:val="DG0"/>
              <w:ind w:firstLineChars="200" w:firstLine="420"/>
              <w:jc w:val="left"/>
              <w:rPr>
                <w:rFonts w:ascii="宋体" w:hAnsi="宋体"/>
                <w:bCs/>
                <w:lang w:eastAsia="ja-JP"/>
              </w:rPr>
            </w:pP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能力成果：通过情景演绎掌握“礼貌策略”的案例内容，提升情景式语言能力、想象力和情景模拟创新力。</w:t>
            </w: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情感成果：通过“打是亲骂是爱”对距离产生美的必要性感同身受。提高跨文化交际上的感悟能力。</w:t>
            </w:r>
          </w:p>
          <w:p w:rsidR="00CB47E4" w:rsidRDefault="00C66D29">
            <w:pPr>
              <w:pStyle w:val="DG0"/>
              <w:ind w:firstLineChars="200" w:firstLine="420"/>
              <w:jc w:val="left"/>
              <w:rPr>
                <w:rFonts w:ascii="宋体" w:hAnsi="宋体"/>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：王毅的外交话术是有理（礼）有据有节。向外交家学习礼貌策略，</w:t>
            </w:r>
            <w:proofErr w:type="gramStart"/>
            <w:r>
              <w:rPr>
                <w:rFonts w:ascii="宋体" w:hAnsi="宋体" w:hint="eastAsia"/>
                <w:bCs/>
              </w:rPr>
              <w:t>不</w:t>
            </w:r>
            <w:proofErr w:type="gramEnd"/>
            <w:r>
              <w:rPr>
                <w:rFonts w:ascii="宋体" w:hAnsi="宋体" w:hint="eastAsia"/>
                <w:bCs/>
              </w:rPr>
              <w:t>胡乱以力打力，维护国家尊严的同时展现中国人民的风范。</w:t>
            </w:r>
          </w:p>
          <w:p w:rsidR="00CB47E4" w:rsidRDefault="00CB47E4">
            <w:pPr>
              <w:pStyle w:val="DG0"/>
              <w:ind w:firstLineChars="200" w:firstLine="420"/>
              <w:jc w:val="both"/>
              <w:rPr>
                <w:rFonts w:ascii="宋体" w:hAnsi="宋体"/>
                <w:bCs/>
              </w:rPr>
            </w:pPr>
          </w:p>
        </w:tc>
        <w:tc>
          <w:tcPr>
            <w:tcW w:w="2109" w:type="dxa"/>
            <w:vAlign w:val="center"/>
          </w:tcPr>
          <w:p w:rsidR="00CB47E4" w:rsidRDefault="00C66D29">
            <w:pPr>
              <w:pStyle w:val="DG0"/>
              <w:ind w:firstLineChars="200" w:firstLine="420"/>
              <w:jc w:val="both"/>
              <w:rPr>
                <w:rFonts w:ascii="宋体" w:hAnsi="宋体"/>
                <w:bCs/>
              </w:rPr>
            </w:pPr>
            <w:r>
              <w:rPr>
                <w:rFonts w:ascii="宋体" w:hAnsi="宋体" w:hint="eastAsia"/>
                <w:bCs/>
              </w:rPr>
              <w:t>要点：跨文化哦交际在于为他人着想的体谅。</w:t>
            </w:r>
          </w:p>
          <w:p w:rsidR="00CB47E4" w:rsidRDefault="00C66D29">
            <w:pPr>
              <w:pStyle w:val="DG0"/>
              <w:ind w:firstLineChars="200" w:firstLine="420"/>
              <w:jc w:val="both"/>
              <w:rPr>
                <w:rFonts w:ascii="宋体" w:hAnsi="宋体"/>
                <w:bCs/>
              </w:rPr>
            </w:pPr>
            <w:r>
              <w:rPr>
                <w:rFonts w:ascii="宋体" w:hAnsi="宋体" w:hint="eastAsia"/>
                <w:bCs/>
              </w:rPr>
              <w:t>学习礼貌策略中的惯用词语和句子，注意遣词造句。习得“消极面子和积极面子”策略。</w:t>
            </w:r>
          </w:p>
          <w:p w:rsidR="00CB47E4" w:rsidRDefault="00C66D29">
            <w:pPr>
              <w:pStyle w:val="DG0"/>
              <w:ind w:firstLineChars="200" w:firstLine="420"/>
              <w:jc w:val="both"/>
              <w:rPr>
                <w:rFonts w:ascii="宋体" w:hAnsi="宋体"/>
                <w:bCs/>
              </w:rPr>
            </w:pPr>
            <w:r>
              <w:rPr>
                <w:rFonts w:ascii="宋体" w:hAnsi="宋体" w:hint="eastAsia"/>
                <w:bCs/>
              </w:rPr>
              <w:t>知识点：</w:t>
            </w:r>
          </w:p>
          <w:p w:rsidR="00CB47E4" w:rsidRDefault="00C66D29">
            <w:pPr>
              <w:pStyle w:val="DG0"/>
              <w:jc w:val="both"/>
              <w:rPr>
                <w:rFonts w:ascii="宋体" w:hAnsi="宋体"/>
                <w:bCs/>
              </w:rPr>
            </w:pPr>
            <w:r>
              <w:rPr>
                <w:rFonts w:ascii="宋体" w:hAnsi="宋体" w:hint="eastAsia"/>
                <w:bCs/>
              </w:rPr>
              <w:t>（</w:t>
            </w:r>
            <w:r>
              <w:rPr>
                <w:rFonts w:ascii="宋体" w:hAnsi="宋体" w:hint="eastAsia"/>
                <w:bCs/>
              </w:rPr>
              <w:t>1</w:t>
            </w:r>
            <w:r>
              <w:rPr>
                <w:rFonts w:ascii="宋体" w:hAnsi="宋体" w:hint="eastAsia"/>
                <w:bCs/>
              </w:rPr>
              <w:t>）礼貌原则和礼貌策略。</w:t>
            </w:r>
          </w:p>
          <w:p w:rsidR="00CB47E4" w:rsidRDefault="00C66D29">
            <w:pPr>
              <w:pStyle w:val="DG0"/>
              <w:jc w:val="both"/>
              <w:rPr>
                <w:rFonts w:ascii="宋体" w:hAnsi="宋体"/>
                <w:bCs/>
              </w:rPr>
            </w:pPr>
            <w:r>
              <w:rPr>
                <w:rFonts w:ascii="宋体" w:hAnsi="宋体" w:hint="eastAsia"/>
                <w:bCs/>
              </w:rPr>
              <w:t>（</w:t>
            </w:r>
            <w:r>
              <w:rPr>
                <w:rFonts w:ascii="宋体" w:hAnsi="宋体" w:hint="eastAsia"/>
                <w:bCs/>
              </w:rPr>
              <w:t>2</w:t>
            </w:r>
            <w:r>
              <w:rPr>
                <w:rFonts w:ascii="宋体" w:hAnsi="宋体" w:hint="eastAsia"/>
                <w:bCs/>
              </w:rPr>
              <w:t>）消极面子和积极面子的区别和对应策略。</w:t>
            </w:r>
          </w:p>
          <w:p w:rsidR="00CB47E4" w:rsidRDefault="00CB47E4">
            <w:pPr>
              <w:pStyle w:val="DG0"/>
              <w:jc w:val="both"/>
              <w:rPr>
                <w:rFonts w:ascii="宋体" w:hAnsi="宋体"/>
                <w:bCs/>
              </w:rPr>
            </w:pPr>
          </w:p>
          <w:p w:rsidR="00CB47E4" w:rsidRDefault="00CB47E4">
            <w:pPr>
              <w:pStyle w:val="DG0"/>
              <w:jc w:val="both"/>
              <w:rPr>
                <w:rFonts w:ascii="宋体" w:hAnsi="宋体"/>
                <w:bCs/>
              </w:rPr>
            </w:pPr>
          </w:p>
        </w:tc>
        <w:tc>
          <w:tcPr>
            <w:tcW w:w="1929" w:type="dxa"/>
            <w:vAlign w:val="center"/>
          </w:tcPr>
          <w:p w:rsidR="00CB47E4" w:rsidRDefault="00CB47E4">
            <w:pPr>
              <w:pStyle w:val="DG0"/>
              <w:jc w:val="both"/>
              <w:rPr>
                <w:rFonts w:ascii="宋体" w:hAnsi="宋体"/>
                <w:bCs/>
              </w:rPr>
            </w:pPr>
          </w:p>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）能够理解并用日语说出消极面子和积极面子的意涵，同时学会基础使用方式。</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）能够</w:t>
            </w:r>
            <w:r>
              <w:rPr>
                <w:rFonts w:asciiTheme="majorEastAsia" w:eastAsiaTheme="majorEastAsia" w:hAnsiTheme="majorEastAsia" w:hint="eastAsia"/>
                <w:spacing w:val="8"/>
                <w:shd w:val="clear" w:color="auto" w:fill="FFFFFF"/>
              </w:rPr>
              <w:t>明确“礼貌原则”和“礼貌策略”的不同。掌握</w:t>
            </w:r>
            <w:r>
              <w:rPr>
                <w:rFonts w:ascii="宋体" w:hAnsi="宋体" w:hint="eastAsia"/>
                <w:bCs/>
              </w:rPr>
              <w:t>通过语言和情境迅速辨析出倾听方和说话方的方式，并更进一步的理解他人的言外之意，施展“礼貌策略”。</w:t>
            </w:r>
          </w:p>
          <w:p w:rsidR="00CB47E4" w:rsidRDefault="00C66D29">
            <w:pPr>
              <w:pStyle w:val="DG0"/>
              <w:jc w:val="left"/>
              <w:rPr>
                <w:rFonts w:ascii="宋体" w:hAnsi="宋体"/>
                <w:bCs/>
              </w:rPr>
            </w:pPr>
            <w:r>
              <w:rPr>
                <w:rFonts w:ascii="宋体" w:hAnsi="宋体" w:hint="eastAsia"/>
                <w:bCs/>
              </w:rPr>
              <w:t>（</w:t>
            </w:r>
            <w:r>
              <w:rPr>
                <w:rFonts w:ascii="宋体" w:hAnsi="宋体" w:hint="eastAsia"/>
                <w:bCs/>
              </w:rPr>
              <w:t>3</w:t>
            </w:r>
            <w:r>
              <w:rPr>
                <w:rFonts w:ascii="宋体" w:hAnsi="宋体" w:hint="eastAsia"/>
                <w:bCs/>
              </w:rPr>
              <w:t>）理解中日之间在礼貌原则方面认识存在一定差异，并且能够察觉</w:t>
            </w:r>
            <w:proofErr w:type="gramStart"/>
            <w:r>
              <w:rPr>
                <w:rFonts w:ascii="宋体" w:hAnsi="宋体" w:hint="eastAsia"/>
                <w:bCs/>
              </w:rPr>
              <w:t>出造成</w:t>
            </w:r>
            <w:proofErr w:type="gramEnd"/>
            <w:r>
              <w:rPr>
                <w:rFonts w:ascii="宋体" w:hAnsi="宋体" w:hint="eastAsia"/>
                <w:bCs/>
              </w:rPr>
              <w:t>差异的原因。能够自主思考出除了中日两国，其他国家和中国存在的一些礼貌原则差异。</w:t>
            </w:r>
          </w:p>
        </w:tc>
      </w:tr>
      <w:tr w:rsidR="00CB47E4">
        <w:tc>
          <w:tcPr>
            <w:tcW w:w="1093" w:type="dxa"/>
            <w:vAlign w:val="center"/>
          </w:tcPr>
          <w:p w:rsidR="00CB47E4" w:rsidRDefault="00C66D29">
            <w:pPr>
              <w:pStyle w:val="DG0"/>
              <w:jc w:val="left"/>
              <w:rPr>
                <w:rFonts w:ascii="宋体" w:hAnsi="宋体"/>
                <w:bCs/>
                <w:lang w:eastAsia="ja-JP"/>
              </w:rPr>
            </w:pPr>
            <w:r>
              <w:rPr>
                <w:rFonts w:ascii="宋体" w:hAnsi="宋体" w:hint="eastAsia"/>
                <w:bCs/>
                <w:lang w:eastAsia="ja-JP"/>
              </w:rPr>
              <w:t>第四单元</w:t>
            </w:r>
            <w:r>
              <w:rPr>
                <w:rFonts w:ascii="宋体" w:hAnsi="宋体" w:hint="eastAsia"/>
                <w:bCs/>
                <w:lang w:eastAsia="ja-JP"/>
              </w:rPr>
              <w:t>:</w:t>
            </w:r>
            <w:r>
              <w:rPr>
                <w:rStyle w:val="textg5a17"/>
                <w:rFonts w:ascii="MS Mincho" w:eastAsia="MS Mincho" w:hAnsi="MS Mincho"/>
                <w:color w:val="333333"/>
                <w:lang w:eastAsia="ja-JP"/>
              </w:rPr>
              <w:t>異文化コミュニケーションにおける聞き手の役割いかに人の話を聞くのか</w:t>
            </w:r>
            <w:r>
              <w:rPr>
                <w:rStyle w:val="textg5a17"/>
                <w:rFonts w:ascii="MS Mincho" w:eastAsia="MS Mincho" w:hAnsi="MS Mincho" w:hint="eastAsia"/>
                <w:color w:val="333333"/>
                <w:lang w:eastAsia="ja-JP"/>
              </w:rPr>
              <w:t>６</w:t>
            </w:r>
          </w:p>
        </w:tc>
        <w:tc>
          <w:tcPr>
            <w:tcW w:w="3145" w:type="dxa"/>
            <w:vAlign w:val="center"/>
          </w:tcPr>
          <w:p w:rsidR="00CB47E4" w:rsidRDefault="00C66D29">
            <w:pPr>
              <w:pStyle w:val="DG0"/>
              <w:jc w:val="left"/>
              <w:rPr>
                <w:bCs/>
                <w:lang w:eastAsia="ja-JP"/>
              </w:rPr>
            </w:pPr>
            <w:r>
              <w:rPr>
                <w:bCs/>
                <w:noProof/>
              </w:rPr>
              <w:drawing>
                <wp:anchor distT="0" distB="0" distL="114300" distR="114300" simplePos="0" relativeHeight="251665408" behindDoc="0" locked="0" layoutInCell="1" allowOverlap="1">
                  <wp:simplePos x="0" y="0"/>
                  <wp:positionH relativeFrom="column">
                    <wp:posOffset>109220</wp:posOffset>
                  </wp:positionH>
                  <wp:positionV relativeFrom="paragraph">
                    <wp:posOffset>264160</wp:posOffset>
                  </wp:positionV>
                  <wp:extent cx="1666875" cy="1417320"/>
                  <wp:effectExtent l="0" t="0" r="9525" b="0"/>
                  <wp:wrapSquare wrapText="bothSides"/>
                  <wp:docPr id="16158604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60434" name="図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66875" cy="1417320"/>
                          </a:xfrm>
                          <a:prstGeom prst="rect">
                            <a:avLst/>
                          </a:prstGeom>
                          <a:noFill/>
                          <a:ln>
                            <a:noFill/>
                          </a:ln>
                        </pic:spPr>
                      </pic:pic>
                    </a:graphicData>
                  </a:graphic>
                </wp:anchor>
              </w:drawing>
            </w:r>
          </w:p>
          <w:p w:rsidR="00CB47E4" w:rsidRDefault="00CB47E4">
            <w:pPr>
              <w:pStyle w:val="DG0"/>
              <w:jc w:val="left"/>
              <w:rPr>
                <w:bCs/>
                <w:lang w:eastAsia="ja-JP"/>
              </w:rPr>
            </w:pPr>
          </w:p>
          <w:p w:rsidR="00CB47E4" w:rsidRDefault="00C66D29">
            <w:pPr>
              <w:pStyle w:val="DG0"/>
              <w:ind w:firstLineChars="200" w:firstLine="420"/>
              <w:jc w:val="left"/>
              <w:rPr>
                <w:bCs/>
              </w:rPr>
            </w:pPr>
            <w:r>
              <w:rPr>
                <w:rFonts w:ascii="宋体" w:hAnsi="宋体" w:hint="eastAsia"/>
                <w:bCs/>
              </w:rPr>
              <w:t>*</w:t>
            </w:r>
            <w:r>
              <w:rPr>
                <w:rFonts w:ascii="宋体" w:hAnsi="宋体" w:hint="eastAsia"/>
                <w:bCs/>
              </w:rPr>
              <w:t>能力成果：</w:t>
            </w:r>
            <w:r>
              <w:rPr>
                <w:rFonts w:hint="eastAsia"/>
                <w:bCs/>
              </w:rPr>
              <w:t>通过演示“打招呼、附和”等策略，了解各国的国情不同，情况也不同。具备视情况而定，把握分寸感的会话能力。</w:t>
            </w: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情感成果：通过“附和策略”，从“附和”中领悟倾听</w:t>
            </w:r>
            <w:r>
              <w:rPr>
                <w:rFonts w:ascii="宋体" w:hAnsi="宋体" w:hint="eastAsia"/>
                <w:bCs/>
              </w:rPr>
              <w:lastRenderedPageBreak/>
              <w:t>的重要性，共感任何人都需要他人的倾听，需要诉说和认同感。</w:t>
            </w:r>
          </w:p>
          <w:p w:rsidR="00CB47E4" w:rsidRDefault="00C66D29">
            <w:pPr>
              <w:pStyle w:val="DG0"/>
              <w:ind w:firstLineChars="200" w:firstLine="420"/>
              <w:jc w:val="left"/>
              <w:rPr>
                <w:rFonts w:ascii="宋体" w:hAnsi="宋体"/>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：从身边同学举例附和式的“支持和关怀”，用温柔的心去倾听让人的烦恼，正如祖国对我们的帮助，例如国家都是在倾听人民的想法后做出的决策，举例我国一些福利措施和法案的调整。</w:t>
            </w:r>
          </w:p>
        </w:tc>
        <w:tc>
          <w:tcPr>
            <w:tcW w:w="2109" w:type="dxa"/>
            <w:vAlign w:val="center"/>
          </w:tcPr>
          <w:p w:rsidR="00CB47E4" w:rsidRDefault="00C66D29">
            <w:pPr>
              <w:pStyle w:val="DG0"/>
              <w:ind w:firstLineChars="200" w:firstLine="420"/>
              <w:jc w:val="left"/>
              <w:rPr>
                <w:rFonts w:ascii="宋体" w:hAnsi="宋体"/>
                <w:bCs/>
              </w:rPr>
            </w:pPr>
            <w:r>
              <w:rPr>
                <w:rFonts w:ascii="宋体" w:hAnsi="宋体" w:hint="eastAsia"/>
                <w:bCs/>
              </w:rPr>
              <w:lastRenderedPageBreak/>
              <w:t>要点：跨文化交际在于尊重认同。</w:t>
            </w:r>
          </w:p>
          <w:p w:rsidR="00CB47E4" w:rsidRDefault="00C66D29">
            <w:pPr>
              <w:pStyle w:val="DG0"/>
              <w:ind w:firstLineChars="200" w:firstLine="420"/>
              <w:jc w:val="left"/>
              <w:rPr>
                <w:bCs/>
              </w:rPr>
            </w:pPr>
            <w:r>
              <w:rPr>
                <w:rFonts w:ascii="宋体" w:hAnsi="宋体" w:hint="eastAsia"/>
                <w:bCs/>
              </w:rPr>
              <w:t>学习日语特色惯用表达，学会</w:t>
            </w:r>
            <w:r>
              <w:rPr>
                <w:rFonts w:hint="eastAsia"/>
                <w:bCs/>
              </w:rPr>
              <w:t>以下两组核心概念的表述，并能够灵活运用。</w:t>
            </w:r>
          </w:p>
          <w:p w:rsidR="00CB47E4" w:rsidRDefault="00C66D29">
            <w:pPr>
              <w:pStyle w:val="DG0"/>
              <w:ind w:firstLineChars="200" w:firstLine="420"/>
              <w:jc w:val="left"/>
              <w:rPr>
                <w:bCs/>
              </w:rPr>
            </w:pPr>
            <w:r>
              <w:rPr>
                <w:rFonts w:hint="eastAsia"/>
                <w:bCs/>
              </w:rPr>
              <w:t>知识点：</w:t>
            </w:r>
          </w:p>
          <w:p w:rsidR="00CB47E4" w:rsidRDefault="00C66D29">
            <w:pPr>
              <w:pStyle w:val="DG0"/>
              <w:jc w:val="left"/>
              <w:rPr>
                <w:bCs/>
              </w:rPr>
            </w:pPr>
            <w:r>
              <w:rPr>
                <w:rFonts w:hint="eastAsia"/>
                <w:bCs/>
              </w:rPr>
              <w:t>（</w:t>
            </w:r>
            <w:r>
              <w:rPr>
                <w:rFonts w:hint="eastAsia"/>
                <w:bCs/>
              </w:rPr>
              <w:t>1</w:t>
            </w:r>
            <w:r>
              <w:rPr>
                <w:rFonts w:hint="eastAsia"/>
                <w:bCs/>
              </w:rPr>
              <w:t>）附和</w:t>
            </w:r>
          </w:p>
          <w:p w:rsidR="00CB47E4" w:rsidRDefault="00C66D29">
            <w:pPr>
              <w:pStyle w:val="DG0"/>
              <w:jc w:val="left"/>
              <w:rPr>
                <w:rFonts w:ascii="宋体" w:hAnsi="宋体"/>
                <w:bCs/>
              </w:rPr>
            </w:pPr>
            <w:r>
              <w:rPr>
                <w:rFonts w:hint="eastAsia"/>
                <w:bCs/>
              </w:rPr>
              <w:t>（</w:t>
            </w:r>
            <w:r>
              <w:rPr>
                <w:rFonts w:hint="eastAsia"/>
                <w:bCs/>
              </w:rPr>
              <w:t>2</w:t>
            </w:r>
            <w:r>
              <w:rPr>
                <w:rFonts w:hint="eastAsia"/>
                <w:bCs/>
              </w:rPr>
              <w:t>）承接上言</w:t>
            </w:r>
          </w:p>
        </w:tc>
        <w:tc>
          <w:tcPr>
            <w:tcW w:w="1929" w:type="dxa"/>
            <w:vAlign w:val="center"/>
          </w:tcPr>
          <w:p w:rsidR="00CB47E4" w:rsidRDefault="00C66D29">
            <w:pPr>
              <w:pStyle w:val="DG0"/>
              <w:jc w:val="left"/>
              <w:rPr>
                <w:rFonts w:cs="Times New Roman"/>
              </w:rPr>
            </w:pPr>
            <w:r>
              <w:rPr>
                <w:rFonts w:ascii="宋体" w:hAnsi="宋体" w:hint="eastAsia"/>
                <w:bCs/>
              </w:rPr>
              <w:t>（</w:t>
            </w:r>
            <w:r>
              <w:rPr>
                <w:rFonts w:ascii="宋体" w:hAnsi="宋体" w:hint="eastAsia"/>
                <w:bCs/>
              </w:rPr>
              <w:t>1</w:t>
            </w:r>
            <w:r>
              <w:rPr>
                <w:rFonts w:ascii="宋体" w:hAnsi="宋体" w:hint="eastAsia"/>
                <w:bCs/>
              </w:rPr>
              <w:t>）</w:t>
            </w:r>
            <w:r>
              <w:rPr>
                <w:rFonts w:cs="Times New Roman" w:hint="eastAsia"/>
              </w:rPr>
              <w:t>掌握打招呼策略</w:t>
            </w:r>
            <w:proofErr w:type="gramStart"/>
            <w:r>
              <w:rPr>
                <w:rFonts w:cs="Times New Roman" w:hint="eastAsia"/>
              </w:rPr>
              <w:t>的基本的基本</w:t>
            </w:r>
            <w:proofErr w:type="gramEnd"/>
            <w:r>
              <w:rPr>
                <w:rFonts w:cs="Times New Roman" w:hint="eastAsia"/>
              </w:rPr>
              <w:t>框架和运用策略。</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）通过分组演绎和案例熟练掌握基本应</w:t>
            </w:r>
            <w:r>
              <w:rPr>
                <w:rFonts w:ascii="宋体" w:hAnsi="宋体" w:hint="eastAsia"/>
                <w:bCs/>
              </w:rPr>
              <w:t>对模型。</w:t>
            </w:r>
          </w:p>
        </w:tc>
      </w:tr>
      <w:tr w:rsidR="00CB47E4">
        <w:tc>
          <w:tcPr>
            <w:tcW w:w="1093" w:type="dxa"/>
            <w:vMerge w:val="restart"/>
            <w:vAlign w:val="center"/>
          </w:tcPr>
          <w:p w:rsidR="00CB47E4" w:rsidRDefault="00CB47E4">
            <w:pPr>
              <w:pStyle w:val="DG0"/>
              <w:jc w:val="both"/>
              <w:rPr>
                <w:rFonts w:ascii="宋体" w:hAnsi="宋体"/>
                <w:bCs/>
              </w:rPr>
            </w:pPr>
          </w:p>
          <w:p w:rsidR="00CB47E4" w:rsidRDefault="00C66D29">
            <w:pPr>
              <w:pStyle w:val="DG0"/>
              <w:jc w:val="both"/>
              <w:rPr>
                <w:rFonts w:ascii="宋体" w:hAnsi="宋体"/>
                <w:bCs/>
                <w:lang w:eastAsia="ja-JP"/>
              </w:rPr>
            </w:pPr>
            <w:r>
              <w:rPr>
                <w:rFonts w:ascii="宋体" w:hAnsi="宋体" w:hint="eastAsia"/>
                <w:bCs/>
                <w:lang w:eastAsia="ja-JP"/>
              </w:rPr>
              <w:t>第五单元</w:t>
            </w:r>
            <w:r>
              <w:rPr>
                <w:rFonts w:ascii="宋体" w:hAnsi="宋体" w:hint="eastAsia"/>
                <w:bCs/>
                <w:lang w:eastAsia="ja-JP"/>
              </w:rPr>
              <w:t>:</w:t>
            </w:r>
            <w:r>
              <w:rPr>
                <w:rStyle w:val="textg5a17"/>
                <w:rFonts w:ascii="MS Mincho" w:eastAsia="MS Mincho" w:hAnsi="MS Mincho" w:hint="eastAsia"/>
                <w:color w:val="333333"/>
                <w:lang w:eastAsia="ja-JP"/>
              </w:rPr>
              <w:t>異文化コミュニケーションの言語行動とは７－８</w:t>
            </w: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B47E4">
            <w:pPr>
              <w:pStyle w:val="DG0"/>
              <w:jc w:val="both"/>
              <w:rPr>
                <w:rFonts w:ascii="宋体" w:hAnsi="宋体"/>
                <w:bCs/>
                <w:lang w:eastAsia="ja-JP"/>
              </w:rPr>
            </w:pPr>
          </w:p>
          <w:p w:rsidR="00CB47E4" w:rsidRDefault="00C66D29">
            <w:pPr>
              <w:pStyle w:val="DG0"/>
              <w:jc w:val="both"/>
              <w:rPr>
                <w:rStyle w:val="textg5a17"/>
                <w:rFonts w:ascii="MS Mincho" w:eastAsiaTheme="minorEastAsia" w:hAnsi="MS Mincho"/>
                <w:color w:val="333333"/>
              </w:rPr>
            </w:pPr>
            <w:r>
              <w:rPr>
                <w:rFonts w:ascii="宋体" w:hAnsi="宋体" w:hint="eastAsia"/>
                <w:bCs/>
              </w:rPr>
              <w:t>第五单元</w:t>
            </w:r>
            <w:r>
              <w:rPr>
                <w:rFonts w:ascii="宋体" w:hAnsi="宋体" w:hint="eastAsia"/>
                <w:bCs/>
              </w:rPr>
              <w:t>:</w:t>
            </w:r>
            <w:r>
              <w:rPr>
                <w:rStyle w:val="textg5a17"/>
                <w:rFonts w:ascii="MS Mincho" w:eastAsia="MS Mincho" w:hAnsi="MS Mincho" w:hint="eastAsia"/>
                <w:color w:val="333333"/>
              </w:rPr>
              <w:t xml:space="preserve"> 9</w:t>
            </w:r>
            <w:r>
              <w:rPr>
                <w:rStyle w:val="textg5a17"/>
                <w:rFonts w:ascii="MS Mincho" w:eastAsia="MS Mincho" w:hAnsi="MS Mincho" w:hint="eastAsia"/>
                <w:color w:val="333333"/>
              </w:rPr>
              <w:t>－</w:t>
            </w:r>
            <w:r>
              <w:rPr>
                <w:rStyle w:val="textg5a17"/>
                <w:rFonts w:ascii="MS Mincho" w:eastAsia="MS Mincho" w:hAnsi="MS Mincho" w:hint="eastAsia"/>
                <w:color w:val="333333"/>
              </w:rPr>
              <w:t>11</w:t>
            </w:r>
          </w:p>
          <w:p w:rsidR="00CB47E4" w:rsidRDefault="00CB47E4">
            <w:pPr>
              <w:pStyle w:val="DG0"/>
              <w:jc w:val="both"/>
              <w:rPr>
                <w:rStyle w:val="textg5a17"/>
                <w:rFonts w:ascii="MS Mincho" w:eastAsiaTheme="minorEastAsia" w:hAnsi="MS Mincho"/>
                <w:color w:val="333333"/>
              </w:rPr>
            </w:pPr>
          </w:p>
          <w:p w:rsidR="00CB47E4" w:rsidRDefault="00CB47E4">
            <w:pPr>
              <w:pStyle w:val="DG0"/>
              <w:jc w:val="both"/>
              <w:rPr>
                <w:rStyle w:val="textg5a17"/>
                <w:rFonts w:ascii="MS Mincho" w:eastAsiaTheme="minorEastAsia" w:hAnsi="MS Mincho"/>
                <w:color w:val="333333"/>
              </w:rPr>
            </w:pPr>
          </w:p>
          <w:p w:rsidR="00CB47E4" w:rsidRDefault="00CB47E4">
            <w:pPr>
              <w:pStyle w:val="DG0"/>
              <w:jc w:val="both"/>
              <w:rPr>
                <w:rStyle w:val="textg5a17"/>
                <w:rFonts w:ascii="MS Mincho" w:eastAsiaTheme="minorEastAsia" w:hAnsi="MS Mincho"/>
                <w:color w:val="333333"/>
              </w:rPr>
            </w:pPr>
          </w:p>
          <w:p w:rsidR="00CB47E4" w:rsidRDefault="00CB47E4">
            <w:pPr>
              <w:pStyle w:val="DG0"/>
              <w:jc w:val="both"/>
              <w:rPr>
                <w:rStyle w:val="textg5a17"/>
                <w:rFonts w:ascii="MS Mincho" w:eastAsiaTheme="minorEastAsia" w:hAnsi="MS Mincho"/>
                <w:color w:val="333333"/>
              </w:rPr>
            </w:pPr>
          </w:p>
          <w:p w:rsidR="00CB47E4" w:rsidRDefault="00CB47E4">
            <w:pPr>
              <w:pStyle w:val="DG0"/>
              <w:jc w:val="both"/>
              <w:rPr>
                <w:rFonts w:ascii="宋体" w:eastAsiaTheme="minorEastAsia" w:hAnsi="宋体"/>
                <w:bCs/>
              </w:rPr>
            </w:pPr>
          </w:p>
          <w:p w:rsidR="00CB47E4" w:rsidRDefault="00CB47E4">
            <w:pPr>
              <w:pStyle w:val="DG0"/>
              <w:jc w:val="both"/>
              <w:rPr>
                <w:rFonts w:ascii="宋体" w:eastAsiaTheme="minorEastAsia" w:hAnsi="宋体"/>
                <w:bCs/>
              </w:rPr>
            </w:pPr>
          </w:p>
          <w:p w:rsidR="00CB47E4" w:rsidRDefault="00CB47E4">
            <w:pPr>
              <w:pStyle w:val="DG0"/>
              <w:jc w:val="both"/>
              <w:rPr>
                <w:rFonts w:ascii="宋体" w:eastAsiaTheme="minorEastAsia" w:hAnsi="宋体"/>
                <w:bCs/>
              </w:rPr>
            </w:pPr>
          </w:p>
          <w:p w:rsidR="00CB47E4" w:rsidRDefault="00CB47E4">
            <w:pPr>
              <w:pStyle w:val="DG0"/>
              <w:jc w:val="both"/>
              <w:rPr>
                <w:rFonts w:ascii="宋体" w:eastAsiaTheme="minorEastAsia" w:hAnsi="宋体"/>
                <w:bCs/>
              </w:rPr>
            </w:pPr>
          </w:p>
          <w:p w:rsidR="00CB47E4" w:rsidRDefault="00CB47E4">
            <w:pPr>
              <w:pStyle w:val="DG0"/>
              <w:jc w:val="both"/>
              <w:rPr>
                <w:rFonts w:ascii="宋体" w:eastAsiaTheme="minorEastAsia" w:hAnsi="宋体"/>
                <w:bCs/>
              </w:rPr>
            </w:pPr>
          </w:p>
          <w:p w:rsidR="00CB47E4" w:rsidRDefault="00C66D29">
            <w:pPr>
              <w:pStyle w:val="DG0"/>
              <w:jc w:val="both"/>
              <w:rPr>
                <w:rFonts w:ascii="宋体" w:hAnsi="宋体"/>
                <w:bCs/>
              </w:rPr>
            </w:pPr>
            <w:r>
              <w:rPr>
                <w:rFonts w:ascii="宋体" w:hAnsi="宋体" w:hint="eastAsia"/>
                <w:bCs/>
              </w:rPr>
              <w:t>第五单元：</w:t>
            </w:r>
            <w:r>
              <w:rPr>
                <w:rStyle w:val="textg5a17"/>
                <w:rFonts w:ascii="MS Mincho" w:eastAsia="MS Mincho" w:hAnsi="MS Mincho" w:hint="eastAsia"/>
                <w:color w:val="333333"/>
              </w:rPr>
              <w:t xml:space="preserve"> 12</w:t>
            </w:r>
            <w:r>
              <w:rPr>
                <w:rStyle w:val="textg5a17"/>
                <w:rFonts w:ascii="MS Mincho" w:eastAsia="MS Mincho" w:hAnsi="MS Mincho" w:hint="eastAsia"/>
                <w:color w:val="333333"/>
              </w:rPr>
              <w:t>－</w:t>
            </w:r>
            <w:r>
              <w:rPr>
                <w:rStyle w:val="textg5a17"/>
                <w:rFonts w:ascii="MS Mincho" w:eastAsia="MS Mincho" w:hAnsi="MS Mincho" w:hint="eastAsia"/>
                <w:color w:val="333333"/>
              </w:rPr>
              <w:t>14</w:t>
            </w:r>
          </w:p>
        </w:tc>
        <w:tc>
          <w:tcPr>
            <w:tcW w:w="3145" w:type="dxa"/>
            <w:vAlign w:val="center"/>
          </w:tcPr>
          <w:p w:rsidR="00CB47E4" w:rsidRDefault="00C66D29">
            <w:pPr>
              <w:pStyle w:val="DG0"/>
              <w:ind w:firstLineChars="200" w:firstLine="420"/>
              <w:jc w:val="both"/>
              <w:rPr>
                <w:bCs/>
              </w:rPr>
            </w:pPr>
            <w:r>
              <w:rPr>
                <w:bCs/>
                <w:noProof/>
              </w:rPr>
              <w:lastRenderedPageBreak/>
              <w:drawing>
                <wp:anchor distT="0" distB="0" distL="114300" distR="114300" simplePos="0" relativeHeight="251666432" behindDoc="0" locked="0" layoutInCell="1" allowOverlap="1">
                  <wp:simplePos x="0" y="0"/>
                  <wp:positionH relativeFrom="column">
                    <wp:posOffset>-34290</wp:posOffset>
                  </wp:positionH>
                  <wp:positionV relativeFrom="paragraph">
                    <wp:posOffset>184150</wp:posOffset>
                  </wp:positionV>
                  <wp:extent cx="1837690" cy="1325880"/>
                  <wp:effectExtent l="0" t="0" r="0" b="7620"/>
                  <wp:wrapSquare wrapText="bothSides"/>
                  <wp:docPr id="192224785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7853" name="図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37690" cy="1325880"/>
                          </a:xfrm>
                          <a:prstGeom prst="rect">
                            <a:avLst/>
                          </a:prstGeom>
                          <a:noFill/>
                          <a:ln>
                            <a:noFill/>
                          </a:ln>
                        </pic:spPr>
                      </pic:pic>
                    </a:graphicData>
                  </a:graphic>
                </wp:anchor>
              </w:drawing>
            </w:r>
          </w:p>
          <w:p w:rsidR="00CB47E4" w:rsidRDefault="00CB47E4">
            <w:pPr>
              <w:pStyle w:val="DG0"/>
              <w:ind w:firstLineChars="200" w:firstLine="420"/>
              <w:jc w:val="both"/>
              <w:rPr>
                <w:bCs/>
              </w:rPr>
            </w:pPr>
          </w:p>
          <w:p w:rsidR="00CB47E4" w:rsidRDefault="00C66D29">
            <w:pPr>
              <w:pStyle w:val="DG0"/>
              <w:ind w:firstLineChars="200" w:firstLine="420"/>
              <w:jc w:val="both"/>
              <w:rPr>
                <w:bCs/>
              </w:rPr>
            </w:pPr>
            <w:r>
              <w:rPr>
                <w:rFonts w:hint="eastAsia"/>
                <w:bCs/>
              </w:rPr>
              <w:t>第五单元通过案例演示法、辩证分析法和验证法进行教学，共拆分为三个部分完成“跨文化交际的语言沟通策略”。</w:t>
            </w:r>
          </w:p>
          <w:p w:rsidR="00CB47E4" w:rsidRDefault="00C66D29">
            <w:pPr>
              <w:pStyle w:val="DG0"/>
              <w:ind w:firstLineChars="200" w:firstLine="420"/>
              <w:jc w:val="left"/>
              <w:rPr>
                <w:bCs/>
              </w:rPr>
            </w:pPr>
            <w:r>
              <w:rPr>
                <w:rFonts w:ascii="宋体" w:hAnsi="宋体" w:hint="eastAsia"/>
                <w:bCs/>
              </w:rPr>
              <w:t>*</w:t>
            </w:r>
            <w:r>
              <w:rPr>
                <w:rFonts w:ascii="宋体" w:hAnsi="宋体" w:hint="eastAsia"/>
                <w:bCs/>
              </w:rPr>
              <w:t>能力成果：习得对应生活、职场、社交</w:t>
            </w:r>
            <w:r>
              <w:rPr>
                <w:rFonts w:hint="eastAsia"/>
                <w:bCs/>
              </w:rPr>
              <w:t>的跨文化交际能力。</w:t>
            </w: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情感成果：因为授课对象即将脱离校园环境，</w:t>
            </w:r>
            <w:r>
              <w:rPr>
                <w:rFonts w:ascii="宋体" w:hAnsi="宋体"/>
                <w:bCs/>
              </w:rPr>
              <w:t>面临了个体自我独立挑战和</w:t>
            </w:r>
            <w:r>
              <w:rPr>
                <w:rFonts w:ascii="宋体" w:hAnsi="宋体" w:hint="eastAsia"/>
                <w:bCs/>
              </w:rPr>
              <w:t>社会</w:t>
            </w:r>
            <w:r>
              <w:rPr>
                <w:rFonts w:ascii="宋体" w:hAnsi="宋体"/>
                <w:bCs/>
              </w:rPr>
              <w:t>生活的冲击</w:t>
            </w:r>
            <w:r>
              <w:rPr>
                <w:rFonts w:ascii="宋体" w:hAnsi="宋体" w:hint="eastAsia"/>
                <w:bCs/>
              </w:rPr>
              <w:t>，所以可以在理解中加深与他们的情感链接，教授他们社会性社交的诀窍。</w:t>
            </w:r>
          </w:p>
          <w:p w:rsidR="00CB47E4" w:rsidRDefault="00C66D29">
            <w:pPr>
              <w:pStyle w:val="DG0"/>
              <w:ind w:firstLineChars="200" w:firstLine="420"/>
              <w:jc w:val="both"/>
              <w:rPr>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：通过“负荆请罪”的典故讲述谢罪是一种礼貌，更是一种勇气。我们崇古也要通古，学习古人的气度，加深对自己国家文化的了解和热爱。</w:t>
            </w:r>
          </w:p>
        </w:tc>
        <w:tc>
          <w:tcPr>
            <w:tcW w:w="2109" w:type="dxa"/>
            <w:vAlign w:val="center"/>
          </w:tcPr>
          <w:p w:rsidR="00CB47E4" w:rsidRDefault="00C66D29">
            <w:pPr>
              <w:pStyle w:val="DG0"/>
              <w:ind w:firstLineChars="200" w:firstLine="420"/>
              <w:jc w:val="both"/>
              <w:rPr>
                <w:rFonts w:ascii="宋体" w:hAnsi="宋体"/>
                <w:bCs/>
              </w:rPr>
            </w:pPr>
            <w:r>
              <w:rPr>
                <w:rFonts w:ascii="宋体" w:hAnsi="宋体" w:hint="eastAsia"/>
                <w:bCs/>
              </w:rPr>
              <w:t>要点：跨文化交际在于识礼友爱。</w:t>
            </w:r>
          </w:p>
          <w:p w:rsidR="00CB47E4" w:rsidRDefault="00C66D29">
            <w:pPr>
              <w:pStyle w:val="DG0"/>
              <w:ind w:firstLineChars="200" w:firstLine="420"/>
              <w:jc w:val="both"/>
              <w:rPr>
                <w:rFonts w:ascii="宋体" w:hAnsi="宋体"/>
                <w:bCs/>
              </w:rPr>
            </w:pPr>
            <w:r>
              <w:rPr>
                <w:rFonts w:ascii="宋体" w:hAnsi="宋体" w:hint="eastAsia"/>
                <w:bCs/>
              </w:rPr>
              <w:t>学习日语特色惯用表达与中国文化中的“寒暄”和“谢罪道歉”，分析区别。</w:t>
            </w:r>
          </w:p>
          <w:p w:rsidR="00CB47E4" w:rsidRDefault="00C66D29">
            <w:pPr>
              <w:pStyle w:val="DG0"/>
              <w:ind w:firstLineChars="200" w:firstLine="420"/>
              <w:jc w:val="both"/>
              <w:rPr>
                <w:bCs/>
              </w:rPr>
            </w:pPr>
            <w:r>
              <w:rPr>
                <w:rFonts w:hint="eastAsia"/>
                <w:bCs/>
              </w:rPr>
              <w:t>知识点：</w:t>
            </w:r>
          </w:p>
          <w:p w:rsidR="00CB47E4" w:rsidRDefault="00C66D29">
            <w:pPr>
              <w:pStyle w:val="DG0"/>
              <w:ind w:firstLineChars="200" w:firstLine="420"/>
              <w:jc w:val="both"/>
              <w:rPr>
                <w:bCs/>
              </w:rPr>
            </w:pPr>
            <w:r>
              <w:rPr>
                <w:rFonts w:hint="eastAsia"/>
                <w:bCs/>
              </w:rPr>
              <w:t>第一部分学习并掌握以下</w:t>
            </w:r>
            <w:r>
              <w:rPr>
                <w:rFonts w:hint="eastAsia"/>
                <w:bCs/>
              </w:rPr>
              <w:t>2</w:t>
            </w:r>
            <w:r>
              <w:rPr>
                <w:rFonts w:hint="eastAsia"/>
                <w:bCs/>
              </w:rPr>
              <w:t>组核心概念的表述。</w:t>
            </w:r>
          </w:p>
          <w:p w:rsidR="00CB47E4" w:rsidRDefault="00C66D29">
            <w:pPr>
              <w:pStyle w:val="DG0"/>
              <w:jc w:val="both"/>
              <w:rPr>
                <w:bCs/>
              </w:rPr>
            </w:pPr>
            <w:r>
              <w:rPr>
                <w:rFonts w:hint="eastAsia"/>
                <w:bCs/>
              </w:rPr>
              <w:t>（</w:t>
            </w:r>
            <w:r>
              <w:rPr>
                <w:rFonts w:hint="eastAsia"/>
                <w:bCs/>
              </w:rPr>
              <w:t>1</w:t>
            </w:r>
            <w:r>
              <w:rPr>
                <w:rFonts w:hint="eastAsia"/>
                <w:bCs/>
              </w:rPr>
              <w:t>）寒暄</w:t>
            </w:r>
          </w:p>
          <w:p w:rsidR="00CB47E4" w:rsidRDefault="00C66D29">
            <w:pPr>
              <w:pStyle w:val="DG0"/>
              <w:jc w:val="both"/>
              <w:rPr>
                <w:rFonts w:ascii="宋体" w:hAnsi="宋体"/>
                <w:bCs/>
              </w:rPr>
            </w:pPr>
            <w:r>
              <w:rPr>
                <w:rFonts w:hint="eastAsia"/>
                <w:bCs/>
              </w:rPr>
              <w:t>（</w:t>
            </w:r>
            <w:r>
              <w:rPr>
                <w:rFonts w:hint="eastAsia"/>
                <w:bCs/>
              </w:rPr>
              <w:t>2</w:t>
            </w:r>
            <w:r>
              <w:rPr>
                <w:rFonts w:hint="eastAsia"/>
                <w:bCs/>
              </w:rPr>
              <w:t>）谢罪道歉</w:t>
            </w:r>
          </w:p>
        </w:tc>
        <w:tc>
          <w:tcPr>
            <w:tcW w:w="1929" w:type="dxa"/>
            <w:vAlign w:val="center"/>
          </w:tcPr>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）掌握两组核心概念用法。通过</w:t>
            </w:r>
            <w:proofErr w:type="gramStart"/>
            <w:r>
              <w:rPr>
                <w:rFonts w:ascii="宋体" w:hAnsi="宋体" w:hint="eastAsia"/>
                <w:bCs/>
              </w:rPr>
              <w:t>使用听</w:t>
            </w:r>
            <w:proofErr w:type="gramEnd"/>
            <w:r>
              <w:rPr>
                <w:rFonts w:ascii="宋体" w:hAnsi="宋体" w:hint="eastAsia"/>
                <w:bCs/>
              </w:rPr>
              <w:t>大意和细节信息的学习策略，迅速分析出</w:t>
            </w:r>
            <w:r>
              <w:rPr>
                <w:rFonts w:hint="eastAsia"/>
                <w:bCs/>
              </w:rPr>
              <w:t>交际</w:t>
            </w:r>
            <w:r>
              <w:rPr>
                <w:rFonts w:cs="Times New Roman"/>
              </w:rPr>
              <w:t>中</w:t>
            </w:r>
            <w:r>
              <w:rPr>
                <w:rFonts w:cs="Times New Roman" w:hint="eastAsia"/>
              </w:rPr>
              <w:t>存在的“主动被动”和“位置立场”情况，获取信息进行有效会话。</w:t>
            </w:r>
          </w:p>
          <w:p w:rsidR="00CB47E4" w:rsidRDefault="00C66D29">
            <w:pPr>
              <w:pStyle w:val="DG0"/>
              <w:jc w:val="left"/>
              <w:rPr>
                <w:rFonts w:ascii="宋体" w:hAnsi="宋体"/>
                <w:bCs/>
              </w:rPr>
            </w:pPr>
            <w:r>
              <w:rPr>
                <w:rFonts w:cs="Times New Roman" w:hint="eastAsia"/>
              </w:rPr>
              <w:t>（</w:t>
            </w:r>
            <w:r>
              <w:rPr>
                <w:rFonts w:cs="Times New Roman" w:hint="eastAsia"/>
              </w:rPr>
              <w:t>2</w:t>
            </w:r>
            <w:r>
              <w:rPr>
                <w:rFonts w:cs="Times New Roman" w:hint="eastAsia"/>
              </w:rPr>
              <w:t>）习得日语中基本的上下级对话模型和策略。</w:t>
            </w:r>
          </w:p>
          <w:p w:rsidR="00CB47E4" w:rsidRDefault="00C66D29">
            <w:pPr>
              <w:pStyle w:val="DG0"/>
              <w:jc w:val="left"/>
              <w:rPr>
                <w:rFonts w:ascii="宋体" w:hAnsi="宋体"/>
                <w:bCs/>
              </w:rPr>
            </w:pPr>
            <w:r>
              <w:rPr>
                <w:rFonts w:ascii="宋体" w:hAnsi="宋体" w:hint="eastAsia"/>
                <w:bCs/>
              </w:rPr>
              <w:t>（</w:t>
            </w:r>
            <w:r>
              <w:rPr>
                <w:rFonts w:ascii="宋体" w:hAnsi="宋体" w:hint="eastAsia"/>
                <w:bCs/>
              </w:rPr>
              <w:t>3</w:t>
            </w:r>
            <w:r>
              <w:rPr>
                <w:rFonts w:ascii="宋体" w:hAnsi="宋体" w:hint="eastAsia"/>
                <w:bCs/>
              </w:rPr>
              <w:t>）通过小漫画将商务工作场景扩展至</w:t>
            </w:r>
            <w:r>
              <w:rPr>
                <w:rFonts w:ascii="宋体" w:hAnsi="宋体"/>
                <w:bCs/>
              </w:rPr>
              <w:t>日常生活中</w:t>
            </w:r>
            <w:r>
              <w:rPr>
                <w:rFonts w:ascii="宋体" w:hAnsi="宋体" w:hint="eastAsia"/>
                <w:bCs/>
              </w:rPr>
              <w:t>的</w:t>
            </w:r>
            <w:r>
              <w:rPr>
                <w:rFonts w:ascii="宋体" w:hAnsi="宋体"/>
                <w:bCs/>
              </w:rPr>
              <w:t>广泛应用。</w:t>
            </w:r>
          </w:p>
        </w:tc>
      </w:tr>
      <w:tr w:rsidR="00CB47E4">
        <w:tc>
          <w:tcPr>
            <w:tcW w:w="1093" w:type="dxa"/>
            <w:vMerge/>
            <w:vAlign w:val="center"/>
          </w:tcPr>
          <w:p w:rsidR="00CB47E4" w:rsidRDefault="00CB47E4">
            <w:pPr>
              <w:pStyle w:val="DG0"/>
              <w:jc w:val="both"/>
              <w:rPr>
                <w:rFonts w:ascii="宋体" w:hAnsi="宋体"/>
                <w:bCs/>
              </w:rPr>
            </w:pPr>
          </w:p>
        </w:tc>
        <w:tc>
          <w:tcPr>
            <w:tcW w:w="3145" w:type="dxa"/>
            <w:vAlign w:val="center"/>
          </w:tcPr>
          <w:p w:rsidR="00CB47E4" w:rsidRDefault="00C66D29">
            <w:pPr>
              <w:pStyle w:val="DG0"/>
              <w:jc w:val="both"/>
              <w:rPr>
                <w:bCs/>
              </w:rPr>
            </w:pPr>
            <w:r>
              <w:rPr>
                <w:bCs/>
                <w:noProof/>
              </w:rPr>
              <w:drawing>
                <wp:anchor distT="0" distB="0" distL="114300" distR="114300" simplePos="0" relativeHeight="251667456" behindDoc="1" locked="0" layoutInCell="1" allowOverlap="1">
                  <wp:simplePos x="0" y="0"/>
                  <wp:positionH relativeFrom="column">
                    <wp:posOffset>10795</wp:posOffset>
                  </wp:positionH>
                  <wp:positionV relativeFrom="paragraph">
                    <wp:posOffset>-1445895</wp:posOffset>
                  </wp:positionV>
                  <wp:extent cx="1801495" cy="1402080"/>
                  <wp:effectExtent l="0" t="0" r="8255" b="7620"/>
                  <wp:wrapTight wrapText="bothSides">
                    <wp:wrapPolygon edited="0">
                      <wp:start x="0" y="0"/>
                      <wp:lineTo x="0" y="21424"/>
                      <wp:lineTo x="21471" y="21424"/>
                      <wp:lineTo x="21471" y="0"/>
                      <wp:lineTo x="0" y="0"/>
                    </wp:wrapPolygon>
                  </wp:wrapTight>
                  <wp:docPr id="15886220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22031" name="図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01495" cy="1402080"/>
                          </a:xfrm>
                          <a:prstGeom prst="rect">
                            <a:avLst/>
                          </a:prstGeom>
                          <a:noFill/>
                          <a:ln>
                            <a:noFill/>
                          </a:ln>
                        </pic:spPr>
                      </pic:pic>
                    </a:graphicData>
                  </a:graphic>
                </wp:anchor>
              </w:drawing>
            </w: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能力成果：根据不同案例区分差异性，提高“具体事情具体分析”，灵活运用的能力。</w:t>
            </w: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情感成果：通过联想法，将自己的创伤代入到其他人身上，并设想自己如何安慰身边人培植爱心和共感力，体会我们是生命共同体。</w:t>
            </w:r>
          </w:p>
          <w:p w:rsidR="00CB47E4" w:rsidRDefault="00C66D29">
            <w:pPr>
              <w:pStyle w:val="DG0"/>
              <w:ind w:firstLineChars="200" w:firstLine="420"/>
              <w:jc w:val="both"/>
              <w:rPr>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：讲述中国有关说服的故事，表明“说服”不仅是一种古来就有的民族智慧，更是一种艺术。</w:t>
            </w:r>
          </w:p>
        </w:tc>
        <w:tc>
          <w:tcPr>
            <w:tcW w:w="2109" w:type="dxa"/>
            <w:vAlign w:val="center"/>
          </w:tcPr>
          <w:p w:rsidR="00CB47E4" w:rsidRDefault="00C66D29">
            <w:pPr>
              <w:pStyle w:val="DG0"/>
              <w:ind w:firstLineChars="200" w:firstLine="420"/>
              <w:jc w:val="both"/>
              <w:rPr>
                <w:bCs/>
              </w:rPr>
            </w:pPr>
            <w:r>
              <w:rPr>
                <w:rFonts w:hint="eastAsia"/>
                <w:bCs/>
              </w:rPr>
              <w:t>要点：跨文化交际在于耐心和爱心。</w:t>
            </w:r>
          </w:p>
          <w:p w:rsidR="00CB47E4" w:rsidRDefault="00C66D29">
            <w:pPr>
              <w:pStyle w:val="DG0"/>
              <w:ind w:firstLineChars="200" w:firstLine="420"/>
              <w:jc w:val="both"/>
              <w:rPr>
                <w:bCs/>
              </w:rPr>
            </w:pPr>
            <w:r>
              <w:rPr>
                <w:rFonts w:hint="eastAsia"/>
                <w:bCs/>
              </w:rPr>
              <w:t>知识点：第二部分学习并掌握以下</w:t>
            </w:r>
            <w:r>
              <w:rPr>
                <w:bCs/>
              </w:rPr>
              <w:t>3</w:t>
            </w:r>
            <w:r>
              <w:rPr>
                <w:rFonts w:hint="eastAsia"/>
                <w:bCs/>
              </w:rPr>
              <w:t>组核心概念的表述，分析策略。</w:t>
            </w:r>
          </w:p>
          <w:p w:rsidR="00CB47E4" w:rsidRDefault="00C66D29">
            <w:pPr>
              <w:pStyle w:val="DG0"/>
              <w:jc w:val="both"/>
              <w:rPr>
                <w:bCs/>
              </w:rPr>
            </w:pPr>
            <w:r>
              <w:rPr>
                <w:rFonts w:hint="eastAsia"/>
                <w:bCs/>
              </w:rPr>
              <w:t>（</w:t>
            </w:r>
            <w:r>
              <w:rPr>
                <w:rFonts w:hint="eastAsia"/>
                <w:bCs/>
              </w:rPr>
              <w:t>1</w:t>
            </w:r>
            <w:r>
              <w:rPr>
                <w:rFonts w:hint="eastAsia"/>
                <w:bCs/>
              </w:rPr>
              <w:t>）安慰</w:t>
            </w:r>
          </w:p>
          <w:p w:rsidR="00CB47E4" w:rsidRDefault="00C66D29">
            <w:pPr>
              <w:pStyle w:val="DG0"/>
              <w:jc w:val="both"/>
              <w:rPr>
                <w:bCs/>
              </w:rPr>
            </w:pPr>
            <w:r>
              <w:rPr>
                <w:rFonts w:hint="eastAsia"/>
                <w:bCs/>
              </w:rPr>
              <w:t>（</w:t>
            </w:r>
            <w:r>
              <w:rPr>
                <w:rFonts w:hint="eastAsia"/>
                <w:bCs/>
              </w:rPr>
              <w:t>2</w:t>
            </w:r>
            <w:r>
              <w:rPr>
                <w:rFonts w:hint="eastAsia"/>
                <w:bCs/>
              </w:rPr>
              <w:t>）说服</w:t>
            </w:r>
          </w:p>
          <w:p w:rsidR="00CB47E4" w:rsidRDefault="00C66D29">
            <w:pPr>
              <w:pStyle w:val="DG0"/>
              <w:jc w:val="both"/>
              <w:rPr>
                <w:bCs/>
              </w:rPr>
            </w:pPr>
            <w:r>
              <w:rPr>
                <w:rFonts w:hint="eastAsia"/>
                <w:bCs/>
              </w:rPr>
              <w:t>（</w:t>
            </w:r>
            <w:r>
              <w:rPr>
                <w:rFonts w:hint="eastAsia"/>
                <w:bCs/>
              </w:rPr>
              <w:t>3</w:t>
            </w:r>
            <w:r>
              <w:rPr>
                <w:rFonts w:hint="eastAsia"/>
                <w:bCs/>
              </w:rPr>
              <w:t>）表扬</w:t>
            </w:r>
          </w:p>
          <w:p w:rsidR="00CB47E4" w:rsidRDefault="00CB47E4">
            <w:pPr>
              <w:pStyle w:val="DG0"/>
              <w:jc w:val="both"/>
              <w:rPr>
                <w:rFonts w:ascii="宋体" w:hAnsi="宋体"/>
                <w:bCs/>
              </w:rPr>
            </w:pPr>
          </w:p>
        </w:tc>
        <w:tc>
          <w:tcPr>
            <w:tcW w:w="1929" w:type="dxa"/>
            <w:vAlign w:val="center"/>
          </w:tcPr>
          <w:p w:rsidR="00CB47E4" w:rsidRDefault="00CB47E4">
            <w:pPr>
              <w:pStyle w:val="DG0"/>
              <w:jc w:val="both"/>
              <w:rPr>
                <w:rFonts w:ascii="宋体" w:hAnsi="宋体"/>
                <w:bCs/>
              </w:rPr>
            </w:pPr>
          </w:p>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）通过情景演绎法掌握三组策略的使用方式并做到有效运用。</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）通过朗读，提高课本中的日语惯用表达掌握“安慰、说服、表扬”策略的使用，区分中日策略使用上的异同点。熟练使用基本会话模型。</w:t>
            </w:r>
          </w:p>
        </w:tc>
      </w:tr>
      <w:tr w:rsidR="00CB47E4">
        <w:tc>
          <w:tcPr>
            <w:tcW w:w="1093" w:type="dxa"/>
            <w:vMerge/>
            <w:vAlign w:val="center"/>
          </w:tcPr>
          <w:p w:rsidR="00CB47E4" w:rsidRDefault="00CB47E4">
            <w:pPr>
              <w:pStyle w:val="DG0"/>
              <w:jc w:val="both"/>
              <w:rPr>
                <w:rFonts w:ascii="宋体" w:hAnsi="宋体"/>
                <w:bCs/>
              </w:rPr>
            </w:pPr>
          </w:p>
        </w:tc>
        <w:tc>
          <w:tcPr>
            <w:tcW w:w="3145" w:type="dxa"/>
            <w:vAlign w:val="center"/>
          </w:tcPr>
          <w:p w:rsidR="00CB47E4" w:rsidRDefault="00C66D29">
            <w:pPr>
              <w:pStyle w:val="DG0"/>
              <w:jc w:val="both"/>
              <w:rPr>
                <w:rFonts w:ascii="宋体" w:hAnsi="宋体"/>
                <w:bCs/>
              </w:rPr>
            </w:pPr>
            <w:r>
              <w:rPr>
                <w:rFonts w:ascii="宋体" w:hAnsi="宋体"/>
                <w:bCs/>
                <w:noProof/>
              </w:rPr>
              <w:drawing>
                <wp:anchor distT="0" distB="0" distL="114300" distR="114300" simplePos="0" relativeHeight="251668480" behindDoc="0" locked="0" layoutInCell="1" allowOverlap="1">
                  <wp:simplePos x="0" y="0"/>
                  <wp:positionH relativeFrom="column">
                    <wp:posOffset>-52070</wp:posOffset>
                  </wp:positionH>
                  <wp:positionV relativeFrom="paragraph">
                    <wp:posOffset>210820</wp:posOffset>
                  </wp:positionV>
                  <wp:extent cx="1872615" cy="1377315"/>
                  <wp:effectExtent l="0" t="0" r="0" b="0"/>
                  <wp:wrapSquare wrapText="bothSides"/>
                  <wp:docPr id="20914864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86475" name="図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72615" cy="1377315"/>
                          </a:xfrm>
                          <a:prstGeom prst="rect">
                            <a:avLst/>
                          </a:prstGeom>
                          <a:noFill/>
                          <a:ln>
                            <a:noFill/>
                          </a:ln>
                        </pic:spPr>
                      </pic:pic>
                    </a:graphicData>
                  </a:graphic>
                </wp:anchor>
              </w:drawing>
            </w:r>
          </w:p>
          <w:p w:rsidR="00CB47E4" w:rsidRDefault="00CB47E4">
            <w:pPr>
              <w:pStyle w:val="DG0"/>
              <w:rPr>
                <w:rFonts w:ascii="宋体" w:hAnsi="宋体"/>
                <w:bCs/>
              </w:rPr>
            </w:pP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能力成果：具备并进行反思和思考他人所求的能力。</w:t>
            </w: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情感成果：缺乏整体观，就会迷失“目的”和“自己所在的位置”，不知道自己为什么要思考，也不知道自己在思考什么，导致无法完成目的。培养在矛盾冲突中分析人物性格的能力，学会运用凝练、正规的语言表达。</w:t>
            </w:r>
          </w:p>
          <w:p w:rsidR="00CB47E4" w:rsidRDefault="00C66D29">
            <w:pPr>
              <w:pStyle w:val="DG0"/>
              <w:ind w:firstLineChars="200" w:firstLine="420"/>
              <w:jc w:val="left"/>
              <w:rPr>
                <w:rFonts w:ascii="宋体" w:hAnsi="宋体"/>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：讲述谦让体谅、和谐相处，奉献精神的重要性，培植雷锋精神。</w:t>
            </w:r>
          </w:p>
        </w:tc>
        <w:tc>
          <w:tcPr>
            <w:tcW w:w="2109" w:type="dxa"/>
            <w:vAlign w:val="center"/>
          </w:tcPr>
          <w:p w:rsidR="00CB47E4" w:rsidRDefault="00C66D29">
            <w:pPr>
              <w:pStyle w:val="DG0"/>
              <w:ind w:firstLineChars="200" w:firstLine="420"/>
              <w:jc w:val="both"/>
              <w:rPr>
                <w:bCs/>
              </w:rPr>
            </w:pPr>
            <w:r>
              <w:rPr>
                <w:rFonts w:hint="eastAsia"/>
                <w:bCs/>
              </w:rPr>
              <w:t>要点：跨文化交际在于谦让体谅。</w:t>
            </w:r>
          </w:p>
          <w:p w:rsidR="00CB47E4" w:rsidRDefault="00C66D29">
            <w:pPr>
              <w:pStyle w:val="DG0"/>
              <w:ind w:firstLineChars="200" w:firstLine="420"/>
              <w:jc w:val="both"/>
              <w:rPr>
                <w:bCs/>
              </w:rPr>
            </w:pPr>
            <w:r>
              <w:rPr>
                <w:rFonts w:hint="eastAsia"/>
                <w:bCs/>
              </w:rPr>
              <w:t>知识点：第三部分</w:t>
            </w:r>
            <w:proofErr w:type="gramStart"/>
            <w:r>
              <w:rPr>
                <w:rFonts w:ascii="宋体" w:hAnsi="宋体" w:hint="eastAsia"/>
                <w:bCs/>
              </w:rPr>
              <w:t>习前课</w:t>
            </w:r>
            <w:proofErr w:type="gramEnd"/>
            <w:r>
              <w:rPr>
                <w:rFonts w:ascii="宋体" w:hAnsi="宋体" w:hint="eastAsia"/>
                <w:bCs/>
              </w:rPr>
              <w:t>的同时，学习另外</w:t>
            </w:r>
            <w:r>
              <w:rPr>
                <w:rFonts w:ascii="宋体" w:hAnsi="宋体" w:hint="eastAsia"/>
                <w:bCs/>
              </w:rPr>
              <w:t>3</w:t>
            </w:r>
            <w:r>
              <w:rPr>
                <w:rFonts w:ascii="宋体" w:hAnsi="宋体" w:hint="eastAsia"/>
                <w:bCs/>
              </w:rPr>
              <w:t>组日语特色惯用表。</w:t>
            </w:r>
            <w:r>
              <w:rPr>
                <w:rFonts w:hint="eastAsia"/>
                <w:bCs/>
              </w:rPr>
              <w:t>学习得并掌握以下</w:t>
            </w:r>
            <w:r>
              <w:rPr>
                <w:bCs/>
              </w:rPr>
              <w:t>3</w:t>
            </w:r>
            <w:r>
              <w:rPr>
                <w:rFonts w:hint="eastAsia"/>
                <w:bCs/>
              </w:rPr>
              <w:t>组核心概念的表述。</w:t>
            </w:r>
          </w:p>
          <w:p w:rsidR="00CB47E4" w:rsidRDefault="00C66D29">
            <w:pPr>
              <w:pStyle w:val="DG0"/>
              <w:jc w:val="both"/>
              <w:rPr>
                <w:bCs/>
              </w:rPr>
            </w:pPr>
            <w:r>
              <w:rPr>
                <w:rFonts w:hint="eastAsia"/>
                <w:bCs/>
              </w:rPr>
              <w:t>（</w:t>
            </w:r>
            <w:r>
              <w:rPr>
                <w:rFonts w:hint="eastAsia"/>
                <w:bCs/>
              </w:rPr>
              <w:t>1</w:t>
            </w:r>
            <w:r>
              <w:rPr>
                <w:rFonts w:hint="eastAsia"/>
                <w:bCs/>
              </w:rPr>
              <w:t>）</w:t>
            </w:r>
            <w:proofErr w:type="gramStart"/>
            <w:r>
              <w:rPr>
                <w:rFonts w:hint="eastAsia"/>
                <w:bCs/>
              </w:rPr>
              <w:t>提反对</w:t>
            </w:r>
            <w:proofErr w:type="gramEnd"/>
            <w:r>
              <w:rPr>
                <w:rFonts w:hint="eastAsia"/>
                <w:bCs/>
              </w:rPr>
              <w:t>意见</w:t>
            </w:r>
          </w:p>
          <w:p w:rsidR="00CB47E4" w:rsidRDefault="00C66D29">
            <w:pPr>
              <w:pStyle w:val="DG0"/>
              <w:jc w:val="both"/>
              <w:rPr>
                <w:bCs/>
              </w:rPr>
            </w:pPr>
            <w:r>
              <w:rPr>
                <w:rFonts w:hint="eastAsia"/>
                <w:bCs/>
              </w:rPr>
              <w:t>（</w:t>
            </w:r>
            <w:r>
              <w:rPr>
                <w:rFonts w:hint="eastAsia"/>
                <w:bCs/>
              </w:rPr>
              <w:t>2</w:t>
            </w:r>
            <w:r>
              <w:rPr>
                <w:rFonts w:hint="eastAsia"/>
                <w:bCs/>
              </w:rPr>
              <w:t>）讨价还价</w:t>
            </w:r>
          </w:p>
          <w:p w:rsidR="00CB47E4" w:rsidRDefault="00C66D29">
            <w:pPr>
              <w:pStyle w:val="DG0"/>
              <w:jc w:val="both"/>
              <w:rPr>
                <w:rFonts w:ascii="宋体" w:hAnsi="宋体"/>
                <w:bCs/>
              </w:rPr>
            </w:pPr>
            <w:r>
              <w:rPr>
                <w:rFonts w:hint="eastAsia"/>
                <w:bCs/>
              </w:rPr>
              <w:t>（</w:t>
            </w:r>
            <w:r>
              <w:rPr>
                <w:rFonts w:hint="eastAsia"/>
                <w:bCs/>
              </w:rPr>
              <w:t>3</w:t>
            </w:r>
            <w:r>
              <w:rPr>
                <w:rFonts w:hint="eastAsia"/>
                <w:bCs/>
              </w:rPr>
              <w:t>）前置语</w:t>
            </w:r>
          </w:p>
        </w:tc>
        <w:tc>
          <w:tcPr>
            <w:tcW w:w="1929" w:type="dxa"/>
            <w:vAlign w:val="center"/>
          </w:tcPr>
          <w:p w:rsidR="00CB47E4" w:rsidRDefault="00CB47E4">
            <w:pPr>
              <w:pStyle w:val="DG0"/>
              <w:jc w:val="both"/>
              <w:rPr>
                <w:rFonts w:ascii="宋体" w:hAnsi="宋体"/>
                <w:bCs/>
              </w:rPr>
            </w:pPr>
          </w:p>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）将三组分别进行中日案例对比，习得比较分析法。</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）通过辩论、分组演绎、单人演讲的方式掌握人物动机，能够自主发现问题所在，并掌握</w:t>
            </w:r>
          </w:p>
          <w:p w:rsidR="00CB47E4" w:rsidRDefault="00C66D29">
            <w:pPr>
              <w:pStyle w:val="DG0"/>
              <w:jc w:val="left"/>
              <w:rPr>
                <w:rFonts w:ascii="宋体" w:hAnsi="宋体"/>
                <w:bCs/>
              </w:rPr>
            </w:pPr>
            <w:r>
              <w:rPr>
                <w:rFonts w:ascii="宋体" w:hAnsi="宋体" w:hint="eastAsia"/>
                <w:bCs/>
              </w:rPr>
              <w:t>基本应对法。</w:t>
            </w:r>
          </w:p>
          <w:p w:rsidR="00CB47E4" w:rsidRDefault="00C66D29">
            <w:pPr>
              <w:pStyle w:val="DG0"/>
              <w:jc w:val="left"/>
              <w:rPr>
                <w:rFonts w:ascii="宋体" w:hAnsi="宋体"/>
                <w:bCs/>
              </w:rPr>
            </w:pPr>
            <w:r>
              <w:rPr>
                <w:rFonts w:ascii="宋体" w:hAnsi="宋体" w:hint="eastAsia"/>
                <w:bCs/>
              </w:rPr>
              <w:t>（</w:t>
            </w:r>
            <w:r>
              <w:rPr>
                <w:rFonts w:ascii="宋体" w:hAnsi="宋体" w:hint="eastAsia"/>
                <w:bCs/>
              </w:rPr>
              <w:t>3</w:t>
            </w:r>
            <w:r>
              <w:rPr>
                <w:rFonts w:ascii="宋体" w:hAnsi="宋体" w:hint="eastAsia"/>
                <w:bCs/>
              </w:rPr>
              <w:t>）通过案例，学会用语言避免，甚至于习得灵活解决冲突的方法。</w:t>
            </w:r>
          </w:p>
        </w:tc>
      </w:tr>
      <w:tr w:rsidR="00CB47E4">
        <w:tc>
          <w:tcPr>
            <w:tcW w:w="1093" w:type="dxa"/>
            <w:vAlign w:val="center"/>
          </w:tcPr>
          <w:p w:rsidR="00CB47E4" w:rsidRDefault="00C66D29">
            <w:pPr>
              <w:pStyle w:val="DG"/>
              <w:jc w:val="both"/>
              <w:rPr>
                <w:rFonts w:ascii="宋体" w:eastAsia="宋体" w:hAnsi="宋体"/>
                <w:szCs w:val="21"/>
                <w:lang w:eastAsia="ja-JP"/>
              </w:rPr>
            </w:pPr>
            <w:r>
              <w:rPr>
                <w:rFonts w:ascii="宋体" w:eastAsia="宋体" w:hAnsi="宋体" w:hint="eastAsia"/>
                <w:szCs w:val="21"/>
                <w:lang w:eastAsia="ja-JP"/>
              </w:rPr>
              <w:lastRenderedPageBreak/>
              <w:t>第六单元：</w:t>
            </w:r>
            <w:bookmarkStart w:id="1" w:name="_Hlk191517389"/>
            <w:r>
              <w:rPr>
                <w:rFonts w:ascii="MS Mincho" w:eastAsia="MS Mincho" w:hAnsi="MS Mincho" w:hint="eastAsia"/>
                <w:szCs w:val="21"/>
                <w:lang w:eastAsia="ja-JP"/>
              </w:rPr>
              <w:t>異文化コミュニケーションの非言語行動非言語コミュニケーションとは</w:t>
            </w:r>
            <w:bookmarkEnd w:id="1"/>
            <w:r>
              <w:rPr>
                <w:rFonts w:ascii="MS Mincho" w:eastAsia="MS Mincho" w:hAnsi="MS Mincho" w:hint="eastAsia"/>
                <w:szCs w:val="21"/>
                <w:lang w:eastAsia="ja-JP"/>
              </w:rPr>
              <w:t>15</w:t>
            </w:r>
            <w:r>
              <w:rPr>
                <w:rFonts w:ascii="MS Mincho" w:eastAsia="MS Mincho" w:hAnsi="MS Mincho" w:hint="eastAsia"/>
                <w:szCs w:val="21"/>
                <w:lang w:eastAsia="ja-JP"/>
              </w:rPr>
              <w:t>－</w:t>
            </w:r>
            <w:r>
              <w:rPr>
                <w:rFonts w:ascii="MS Mincho" w:eastAsia="MS Mincho" w:hAnsi="MS Mincho" w:hint="eastAsia"/>
                <w:szCs w:val="21"/>
                <w:lang w:eastAsia="ja-JP"/>
              </w:rPr>
              <w:t>16</w:t>
            </w:r>
          </w:p>
        </w:tc>
        <w:tc>
          <w:tcPr>
            <w:tcW w:w="3145" w:type="dxa"/>
            <w:vAlign w:val="center"/>
          </w:tcPr>
          <w:p w:rsidR="00CB47E4" w:rsidRDefault="00C66D29">
            <w:pPr>
              <w:pStyle w:val="DG0"/>
              <w:jc w:val="both"/>
              <w:rPr>
                <w:bCs/>
                <w:lang w:eastAsia="ja-JP"/>
              </w:rPr>
            </w:pPr>
            <w:r>
              <w:rPr>
                <w:bCs/>
                <w:noProof/>
              </w:rPr>
              <w:drawing>
                <wp:anchor distT="0" distB="0" distL="114300" distR="114300" simplePos="0" relativeHeight="251669504" behindDoc="0" locked="0" layoutInCell="1" allowOverlap="1">
                  <wp:simplePos x="0" y="0"/>
                  <wp:positionH relativeFrom="column">
                    <wp:posOffset>-34290</wp:posOffset>
                  </wp:positionH>
                  <wp:positionV relativeFrom="paragraph">
                    <wp:posOffset>300355</wp:posOffset>
                  </wp:positionV>
                  <wp:extent cx="1801495" cy="1243965"/>
                  <wp:effectExtent l="0" t="0" r="8255" b="0"/>
                  <wp:wrapSquare wrapText="bothSides"/>
                  <wp:docPr id="57315828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58285" name="図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01495" cy="1243965"/>
                          </a:xfrm>
                          <a:prstGeom prst="rect">
                            <a:avLst/>
                          </a:prstGeom>
                          <a:noFill/>
                          <a:ln>
                            <a:noFill/>
                          </a:ln>
                        </pic:spPr>
                      </pic:pic>
                    </a:graphicData>
                  </a:graphic>
                </wp:anchor>
              </w:drawing>
            </w:r>
          </w:p>
          <w:p w:rsidR="00CB47E4" w:rsidRDefault="00CB47E4">
            <w:pPr>
              <w:pStyle w:val="DG0"/>
              <w:ind w:firstLineChars="200" w:firstLine="420"/>
              <w:jc w:val="left"/>
              <w:rPr>
                <w:bCs/>
                <w:lang w:eastAsia="ja-JP"/>
              </w:rPr>
            </w:pPr>
          </w:p>
          <w:p w:rsidR="00CB47E4" w:rsidRDefault="00C66D29">
            <w:pPr>
              <w:pStyle w:val="DG0"/>
              <w:ind w:firstLineChars="200" w:firstLine="420"/>
              <w:jc w:val="left"/>
              <w:rPr>
                <w:bCs/>
              </w:rPr>
            </w:pPr>
            <w:r>
              <w:rPr>
                <w:rFonts w:hint="eastAsia"/>
                <w:bCs/>
              </w:rPr>
              <w:t>承接第五单元的练习，完成“跨文化交际的非语言沟通策略”的任务。</w:t>
            </w:r>
            <w:r>
              <w:rPr>
                <w:rFonts w:hint="eastAsia"/>
              </w:rPr>
              <w:t>掌握语言之外的交流方式。</w:t>
            </w:r>
          </w:p>
          <w:p w:rsidR="00CB47E4" w:rsidRDefault="00C66D29">
            <w:pPr>
              <w:pStyle w:val="DG0"/>
              <w:ind w:firstLineChars="200" w:firstLine="420"/>
              <w:jc w:val="both"/>
              <w:rPr>
                <w:rFonts w:ascii="宋体" w:hAnsi="宋体"/>
                <w:bCs/>
              </w:rPr>
            </w:pPr>
            <w:r>
              <w:rPr>
                <w:rFonts w:ascii="宋体" w:hAnsi="宋体" w:hint="eastAsia"/>
                <w:bCs/>
              </w:rPr>
              <w:t>*</w:t>
            </w:r>
            <w:r>
              <w:rPr>
                <w:rFonts w:ascii="宋体" w:hAnsi="宋体" w:hint="eastAsia"/>
                <w:bCs/>
              </w:rPr>
              <w:t>能力成果：通过创造属于自己的非语言表达方式提升创新力。</w:t>
            </w:r>
          </w:p>
          <w:p w:rsidR="00CB47E4" w:rsidRDefault="00C66D29">
            <w:pPr>
              <w:pStyle w:val="DG0"/>
              <w:ind w:firstLineChars="200" w:firstLine="420"/>
              <w:jc w:val="left"/>
              <w:rPr>
                <w:rFonts w:ascii="宋体" w:hAnsi="宋体"/>
                <w:bCs/>
              </w:rPr>
            </w:pPr>
            <w:r>
              <w:rPr>
                <w:rFonts w:ascii="宋体" w:hAnsi="宋体" w:hint="eastAsia"/>
                <w:bCs/>
              </w:rPr>
              <w:t>*</w:t>
            </w:r>
            <w:r>
              <w:rPr>
                <w:rFonts w:ascii="宋体" w:hAnsi="宋体" w:hint="eastAsia"/>
                <w:bCs/>
              </w:rPr>
              <w:t>情感成果：从身体和语言关系所不断发展出的交流“符号”发现新创意是由各种要素组合而成。</w:t>
            </w:r>
            <w:r>
              <w:rPr>
                <w:rFonts w:ascii="宋体" w:hAnsi="宋体"/>
                <w:bCs/>
              </w:rPr>
              <w:t>理解相关要素，需要具备</w:t>
            </w:r>
            <w:r>
              <w:rPr>
                <w:rFonts w:ascii="宋体" w:hAnsi="宋体"/>
                <w:bCs/>
              </w:rPr>
              <w:t>“</w:t>
            </w:r>
            <w:r>
              <w:rPr>
                <w:rFonts w:ascii="宋体" w:hAnsi="宋体"/>
                <w:bCs/>
              </w:rPr>
              <w:t>关于思考对象的信息</w:t>
            </w:r>
            <w:r>
              <w:rPr>
                <w:rFonts w:ascii="宋体" w:hAnsi="宋体"/>
                <w:bCs/>
              </w:rPr>
              <w:t>”</w:t>
            </w:r>
            <w:r>
              <w:rPr>
                <w:rFonts w:ascii="宋体" w:hAnsi="宋体"/>
                <w:bCs/>
              </w:rPr>
              <w:t>以及</w:t>
            </w:r>
            <w:r>
              <w:rPr>
                <w:rFonts w:ascii="宋体" w:hAnsi="宋体"/>
                <w:bCs/>
              </w:rPr>
              <w:t>“</w:t>
            </w:r>
            <w:r>
              <w:rPr>
                <w:rFonts w:ascii="宋体" w:hAnsi="宋体"/>
                <w:bCs/>
              </w:rPr>
              <w:t>其他领域的信息</w:t>
            </w:r>
            <w:r>
              <w:rPr>
                <w:rFonts w:ascii="宋体" w:hAnsi="宋体"/>
                <w:bCs/>
              </w:rPr>
              <w:t>”</w:t>
            </w:r>
            <w:r>
              <w:rPr>
                <w:rFonts w:ascii="宋体" w:hAnsi="宋体"/>
                <w:bCs/>
              </w:rPr>
              <w:t>这两种视角</w:t>
            </w:r>
            <w:r>
              <w:rPr>
                <w:rFonts w:ascii="宋体" w:hAnsi="宋体" w:hint="eastAsia"/>
                <w:bCs/>
              </w:rPr>
              <w:t>。</w:t>
            </w:r>
          </w:p>
          <w:p w:rsidR="00CB47E4" w:rsidRDefault="00C66D29">
            <w:pPr>
              <w:pStyle w:val="DG0"/>
              <w:ind w:firstLineChars="200" w:firstLine="420"/>
              <w:jc w:val="both"/>
              <w:rPr>
                <w:bCs/>
              </w:rPr>
            </w:pPr>
            <w:r>
              <w:rPr>
                <w:rFonts w:ascii="宋体" w:hAnsi="宋体" w:hint="eastAsia"/>
                <w:bCs/>
              </w:rPr>
              <w:t>*</w:t>
            </w:r>
            <w:proofErr w:type="gramStart"/>
            <w:r>
              <w:rPr>
                <w:rFonts w:ascii="宋体" w:hAnsi="宋体" w:hint="eastAsia"/>
                <w:bCs/>
              </w:rPr>
              <w:t>思政成果</w:t>
            </w:r>
            <w:proofErr w:type="gramEnd"/>
            <w:r>
              <w:rPr>
                <w:rFonts w:ascii="宋体" w:hAnsi="宋体" w:hint="eastAsia"/>
                <w:bCs/>
              </w:rPr>
              <w:t>：通过</w:t>
            </w:r>
            <w:proofErr w:type="gramStart"/>
            <w:r>
              <w:rPr>
                <w:rFonts w:ascii="宋体" w:hAnsi="宋体"/>
                <w:bCs/>
              </w:rPr>
              <w:t>“</w:t>
            </w:r>
            <w:proofErr w:type="gramEnd"/>
            <w:r>
              <w:rPr>
                <w:rFonts w:ascii="宋体" w:hAnsi="宋体"/>
                <w:bCs/>
              </w:rPr>
              <w:t>小而不凡</w:t>
            </w:r>
            <w:r>
              <w:rPr>
                <w:rFonts w:ascii="宋体" w:hAnsi="宋体" w:hint="eastAsia"/>
                <w:bCs/>
              </w:rPr>
              <w:t>、</w:t>
            </w:r>
            <w:r>
              <w:rPr>
                <w:rFonts w:ascii="宋体" w:hAnsi="宋体"/>
                <w:bCs/>
              </w:rPr>
              <w:t>“</w:t>
            </w:r>
            <w:r>
              <w:rPr>
                <w:rFonts w:ascii="宋体" w:hAnsi="宋体"/>
                <w:bCs/>
              </w:rPr>
              <w:t>主角和配角</w:t>
            </w:r>
            <w:r>
              <w:rPr>
                <w:rFonts w:ascii="宋体" w:hAnsi="宋体"/>
                <w:bCs/>
              </w:rPr>
              <w:t>”</w:t>
            </w:r>
            <w:r>
              <w:rPr>
                <w:rFonts w:ascii="宋体" w:hAnsi="宋体" w:hint="eastAsia"/>
                <w:bCs/>
              </w:rPr>
              <w:t>的案例切入，培植文化自信，以及道德责任感。</w:t>
            </w:r>
          </w:p>
        </w:tc>
        <w:tc>
          <w:tcPr>
            <w:tcW w:w="2109" w:type="dxa"/>
            <w:vAlign w:val="center"/>
          </w:tcPr>
          <w:p w:rsidR="00CB47E4" w:rsidRDefault="00C66D29">
            <w:pPr>
              <w:pStyle w:val="DG0"/>
              <w:ind w:firstLineChars="200" w:firstLine="420"/>
              <w:jc w:val="both"/>
              <w:rPr>
                <w:bCs/>
              </w:rPr>
            </w:pPr>
            <w:r>
              <w:rPr>
                <w:rFonts w:hint="eastAsia"/>
                <w:bCs/>
              </w:rPr>
              <w:t>要点：跨文化交际在于大道至朴。</w:t>
            </w:r>
          </w:p>
          <w:p w:rsidR="00CB47E4" w:rsidRDefault="00C66D29">
            <w:pPr>
              <w:pStyle w:val="DG0"/>
              <w:ind w:firstLineChars="200" w:firstLine="420"/>
              <w:jc w:val="both"/>
              <w:rPr>
                <w:bCs/>
              </w:rPr>
            </w:pPr>
            <w:r>
              <w:rPr>
                <w:rFonts w:hint="eastAsia"/>
                <w:bCs/>
              </w:rPr>
              <w:t>知识点：核心知识点为以下</w:t>
            </w:r>
            <w:r>
              <w:rPr>
                <w:bCs/>
              </w:rPr>
              <w:t>2</w:t>
            </w:r>
            <w:r>
              <w:rPr>
                <w:rFonts w:hint="eastAsia"/>
                <w:bCs/>
              </w:rPr>
              <w:t>组表达方式。</w:t>
            </w:r>
          </w:p>
          <w:p w:rsidR="00CB47E4" w:rsidRDefault="00C66D29">
            <w:pPr>
              <w:pStyle w:val="DG0"/>
              <w:jc w:val="both"/>
              <w:rPr>
                <w:bCs/>
              </w:rPr>
            </w:pPr>
            <w:r>
              <w:rPr>
                <w:rFonts w:hint="eastAsia"/>
                <w:bCs/>
              </w:rPr>
              <w:t>（</w:t>
            </w:r>
            <w:r>
              <w:rPr>
                <w:rFonts w:hint="eastAsia"/>
                <w:bCs/>
              </w:rPr>
              <w:t>1</w:t>
            </w:r>
            <w:r>
              <w:rPr>
                <w:rFonts w:hint="eastAsia"/>
                <w:bCs/>
              </w:rPr>
              <w:t>）手势、身体</w:t>
            </w:r>
            <w:proofErr w:type="gramStart"/>
            <w:r>
              <w:rPr>
                <w:rFonts w:hint="eastAsia"/>
                <w:bCs/>
              </w:rPr>
              <w:t>的信俗和</w:t>
            </w:r>
            <w:proofErr w:type="gramEnd"/>
            <w:r>
              <w:rPr>
                <w:rFonts w:hint="eastAsia"/>
                <w:bCs/>
              </w:rPr>
              <w:t>肢体语言交流</w:t>
            </w:r>
          </w:p>
          <w:p w:rsidR="00CB47E4" w:rsidRDefault="00C66D29">
            <w:pPr>
              <w:pStyle w:val="DG0"/>
              <w:jc w:val="both"/>
              <w:rPr>
                <w:bCs/>
              </w:rPr>
            </w:pPr>
            <w:r>
              <w:rPr>
                <w:rFonts w:hint="eastAsia"/>
                <w:bCs/>
              </w:rPr>
              <w:t>（</w:t>
            </w:r>
            <w:r>
              <w:rPr>
                <w:rFonts w:hint="eastAsia"/>
                <w:bCs/>
              </w:rPr>
              <w:t>2</w:t>
            </w:r>
            <w:r>
              <w:rPr>
                <w:rFonts w:hint="eastAsia"/>
                <w:bCs/>
              </w:rPr>
              <w:t>）公共规范和常识</w:t>
            </w:r>
          </w:p>
          <w:p w:rsidR="00CB47E4" w:rsidRDefault="00CB47E4">
            <w:pPr>
              <w:pStyle w:val="DG"/>
              <w:jc w:val="both"/>
              <w:rPr>
                <w:rFonts w:ascii="Times New Roman" w:eastAsia="宋体" w:hAnsi="Times New Roman"/>
                <w:szCs w:val="21"/>
              </w:rPr>
            </w:pPr>
          </w:p>
        </w:tc>
        <w:tc>
          <w:tcPr>
            <w:tcW w:w="1929" w:type="dxa"/>
            <w:vAlign w:val="center"/>
          </w:tcPr>
          <w:p w:rsidR="00CB47E4" w:rsidRDefault="00CB47E4">
            <w:pPr>
              <w:pStyle w:val="DG0"/>
              <w:jc w:val="both"/>
              <w:rPr>
                <w:rFonts w:ascii="宋体" w:hAnsi="宋体"/>
                <w:bCs/>
              </w:rPr>
            </w:pPr>
          </w:p>
          <w:p w:rsidR="00CB47E4" w:rsidRDefault="00C66D29">
            <w:pPr>
              <w:pStyle w:val="DG0"/>
              <w:jc w:val="left"/>
              <w:rPr>
                <w:rFonts w:ascii="宋体" w:hAnsi="宋体"/>
                <w:bCs/>
              </w:rPr>
            </w:pPr>
            <w:r>
              <w:rPr>
                <w:rFonts w:ascii="宋体" w:hAnsi="宋体" w:hint="eastAsia"/>
                <w:bCs/>
              </w:rPr>
              <w:t>（</w:t>
            </w:r>
            <w:r>
              <w:rPr>
                <w:rFonts w:ascii="宋体" w:hAnsi="宋体" w:hint="eastAsia"/>
                <w:bCs/>
              </w:rPr>
              <w:t>1</w:t>
            </w:r>
            <w:r>
              <w:rPr>
                <w:rFonts w:ascii="宋体" w:hAnsi="宋体" w:hint="eastAsia"/>
                <w:bCs/>
              </w:rPr>
              <w:t>）习得语言之外仍然存在交流方法，交流不限于语言。尤其是掌握一些潜在的跨文化规则，避免引发冲突。</w:t>
            </w:r>
          </w:p>
          <w:p w:rsidR="00CB47E4" w:rsidRDefault="00C66D29">
            <w:pPr>
              <w:pStyle w:val="DG0"/>
              <w:jc w:val="left"/>
              <w:rPr>
                <w:rFonts w:ascii="宋体" w:hAnsi="宋体"/>
                <w:bCs/>
              </w:rPr>
            </w:pPr>
            <w:r>
              <w:rPr>
                <w:rFonts w:ascii="宋体" w:hAnsi="宋体" w:hint="eastAsia"/>
                <w:bCs/>
              </w:rPr>
              <w:t>（</w:t>
            </w:r>
            <w:r>
              <w:rPr>
                <w:rFonts w:ascii="宋体" w:hAnsi="宋体" w:hint="eastAsia"/>
                <w:bCs/>
              </w:rPr>
              <w:t>2</w:t>
            </w:r>
            <w:r>
              <w:rPr>
                <w:rFonts w:ascii="宋体" w:hAnsi="宋体" w:hint="eastAsia"/>
                <w:bCs/>
              </w:rPr>
              <w:t>）学会如何用非语言方式与人交流。领悟</w:t>
            </w:r>
            <w:r>
              <w:rPr>
                <w:rFonts w:ascii="宋体" w:hAnsi="宋体"/>
                <w:bCs/>
              </w:rPr>
              <w:t>认识不能超于经验界限之外，</w:t>
            </w:r>
            <w:r>
              <w:rPr>
                <w:rFonts w:ascii="宋体" w:hAnsi="宋体" w:hint="eastAsia"/>
                <w:bCs/>
              </w:rPr>
              <w:t>所以只有不断增加和接受新的认识，才能不使自己</w:t>
            </w:r>
            <w:r>
              <w:rPr>
                <w:rFonts w:ascii="宋体" w:hAnsi="宋体"/>
                <w:bCs/>
              </w:rPr>
              <w:t>陷入到无法克服的自相矛盾之中。</w:t>
            </w:r>
          </w:p>
          <w:p w:rsidR="00CB47E4" w:rsidRDefault="00C66D29">
            <w:pPr>
              <w:pStyle w:val="DG0"/>
              <w:jc w:val="left"/>
              <w:rPr>
                <w:rFonts w:ascii="宋体" w:hAnsi="宋体"/>
                <w:bCs/>
              </w:rPr>
            </w:pPr>
            <w:r>
              <w:rPr>
                <w:rFonts w:ascii="宋体" w:hAnsi="宋体" w:hint="eastAsia"/>
                <w:bCs/>
              </w:rPr>
              <w:t>（</w:t>
            </w:r>
            <w:r>
              <w:rPr>
                <w:rFonts w:ascii="宋体" w:hAnsi="宋体" w:hint="eastAsia"/>
                <w:bCs/>
              </w:rPr>
              <w:t>3</w:t>
            </w:r>
            <w:r>
              <w:rPr>
                <w:rFonts w:ascii="宋体" w:hAnsi="宋体" w:hint="eastAsia"/>
                <w:bCs/>
              </w:rPr>
              <w:t>）分析并创造一个专属于自己的非语言表达方法。</w:t>
            </w:r>
          </w:p>
        </w:tc>
      </w:tr>
    </w:tbl>
    <w:p w:rsidR="00CB47E4" w:rsidRDefault="00CB47E4">
      <w:pPr>
        <w:pStyle w:val="DG2"/>
        <w:spacing w:before="81" w:after="163"/>
      </w:pPr>
    </w:p>
    <w:p w:rsidR="00CB47E4" w:rsidRDefault="00C66D29">
      <w:pPr>
        <w:pStyle w:val="DG2"/>
        <w:spacing w:before="81" w:after="163"/>
      </w:pPr>
      <w:r>
        <w:rPr>
          <w:rFonts w:hint="eastAsia"/>
        </w:rPr>
        <w:t>（二）教学单元对课程目标的支撑关系：与课程目标对应参考</w:t>
      </w:r>
    </w:p>
    <w:tbl>
      <w:tblPr>
        <w:tblW w:w="5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834"/>
        <w:gridCol w:w="1288"/>
        <w:gridCol w:w="1288"/>
        <w:gridCol w:w="1289"/>
        <w:gridCol w:w="1288"/>
        <w:gridCol w:w="1289"/>
        <w:gridCol w:w="1289"/>
      </w:tblGrid>
      <w:tr w:rsidR="00CB47E4">
        <w:trPr>
          <w:trHeight w:val="794"/>
          <w:jc w:val="center"/>
        </w:trPr>
        <w:tc>
          <w:tcPr>
            <w:tcW w:w="1834" w:type="dxa"/>
            <w:tcBorders>
              <w:top w:val="single" w:sz="12" w:space="0" w:color="auto"/>
              <w:left w:val="single" w:sz="12" w:space="0" w:color="auto"/>
              <w:tl2br w:val="single" w:sz="4" w:space="0" w:color="auto"/>
            </w:tcBorders>
          </w:tcPr>
          <w:p w:rsidR="00CB47E4" w:rsidRDefault="00C66D29">
            <w:pPr>
              <w:pStyle w:val="DG"/>
              <w:ind w:firstLine="489"/>
              <w:jc w:val="right"/>
              <w:rPr>
                <w:szCs w:val="16"/>
              </w:rPr>
            </w:pPr>
            <w:r>
              <w:rPr>
                <w:rFonts w:hint="eastAsia"/>
                <w:szCs w:val="16"/>
              </w:rPr>
              <w:t>课程目标</w:t>
            </w:r>
          </w:p>
          <w:p w:rsidR="00CB47E4" w:rsidRDefault="00CB47E4">
            <w:pPr>
              <w:pStyle w:val="DG"/>
              <w:ind w:right="210"/>
              <w:jc w:val="left"/>
              <w:rPr>
                <w:szCs w:val="16"/>
              </w:rPr>
            </w:pPr>
          </w:p>
          <w:p w:rsidR="00CB47E4" w:rsidRDefault="00C66D29">
            <w:pPr>
              <w:pStyle w:val="DG"/>
              <w:ind w:right="210"/>
              <w:jc w:val="left"/>
              <w:rPr>
                <w:szCs w:val="16"/>
              </w:rPr>
            </w:pPr>
            <w:r>
              <w:rPr>
                <w:rFonts w:hint="eastAsia"/>
                <w:szCs w:val="16"/>
              </w:rPr>
              <w:t>教学单元</w:t>
            </w:r>
          </w:p>
        </w:tc>
        <w:tc>
          <w:tcPr>
            <w:tcW w:w="1288" w:type="dxa"/>
            <w:tcBorders>
              <w:top w:val="single" w:sz="12" w:space="0" w:color="auto"/>
            </w:tcBorders>
            <w:vAlign w:val="center"/>
          </w:tcPr>
          <w:p w:rsidR="00CB47E4" w:rsidRDefault="00C66D29">
            <w:pPr>
              <w:pStyle w:val="DG"/>
              <w:rPr>
                <w:szCs w:val="16"/>
              </w:rPr>
            </w:pPr>
            <w:r>
              <w:rPr>
                <w:rFonts w:hint="eastAsia"/>
                <w:szCs w:val="16"/>
              </w:rPr>
              <w:t>1</w:t>
            </w:r>
          </w:p>
        </w:tc>
        <w:tc>
          <w:tcPr>
            <w:tcW w:w="1288" w:type="dxa"/>
            <w:tcBorders>
              <w:top w:val="single" w:sz="12" w:space="0" w:color="auto"/>
            </w:tcBorders>
            <w:vAlign w:val="center"/>
          </w:tcPr>
          <w:p w:rsidR="00CB47E4" w:rsidRDefault="00C66D29">
            <w:pPr>
              <w:pStyle w:val="DG"/>
              <w:rPr>
                <w:szCs w:val="16"/>
              </w:rPr>
            </w:pPr>
            <w:r>
              <w:rPr>
                <w:rFonts w:hint="eastAsia"/>
                <w:szCs w:val="16"/>
              </w:rPr>
              <w:t>2</w:t>
            </w:r>
          </w:p>
        </w:tc>
        <w:tc>
          <w:tcPr>
            <w:tcW w:w="1289" w:type="dxa"/>
            <w:tcBorders>
              <w:top w:val="single" w:sz="12" w:space="0" w:color="auto"/>
            </w:tcBorders>
            <w:vAlign w:val="center"/>
          </w:tcPr>
          <w:p w:rsidR="00CB47E4" w:rsidRDefault="00C66D29">
            <w:pPr>
              <w:pStyle w:val="DG"/>
              <w:rPr>
                <w:szCs w:val="16"/>
              </w:rPr>
            </w:pPr>
            <w:r>
              <w:rPr>
                <w:rFonts w:hint="eastAsia"/>
                <w:szCs w:val="16"/>
              </w:rPr>
              <w:t>3</w:t>
            </w:r>
          </w:p>
        </w:tc>
        <w:tc>
          <w:tcPr>
            <w:tcW w:w="1288" w:type="dxa"/>
            <w:tcBorders>
              <w:top w:val="single" w:sz="12" w:space="0" w:color="auto"/>
            </w:tcBorders>
            <w:vAlign w:val="center"/>
          </w:tcPr>
          <w:p w:rsidR="00CB47E4" w:rsidRDefault="00C66D29">
            <w:pPr>
              <w:pStyle w:val="DG"/>
              <w:rPr>
                <w:szCs w:val="16"/>
              </w:rPr>
            </w:pPr>
            <w:r>
              <w:rPr>
                <w:rFonts w:hint="eastAsia"/>
                <w:szCs w:val="16"/>
              </w:rPr>
              <w:t>4</w:t>
            </w:r>
          </w:p>
        </w:tc>
        <w:tc>
          <w:tcPr>
            <w:tcW w:w="1289" w:type="dxa"/>
            <w:tcBorders>
              <w:top w:val="single" w:sz="12" w:space="0" w:color="auto"/>
              <w:right w:val="single" w:sz="12" w:space="0" w:color="auto"/>
            </w:tcBorders>
            <w:vAlign w:val="center"/>
          </w:tcPr>
          <w:p w:rsidR="00CB47E4" w:rsidRDefault="00C66D29">
            <w:pPr>
              <w:pStyle w:val="DG"/>
              <w:rPr>
                <w:szCs w:val="16"/>
              </w:rPr>
            </w:pPr>
            <w:r>
              <w:rPr>
                <w:rFonts w:hint="eastAsia"/>
                <w:szCs w:val="16"/>
              </w:rPr>
              <w:t>5</w:t>
            </w:r>
          </w:p>
        </w:tc>
        <w:tc>
          <w:tcPr>
            <w:tcW w:w="1289" w:type="dxa"/>
            <w:tcBorders>
              <w:top w:val="single" w:sz="12" w:space="0" w:color="auto"/>
              <w:right w:val="single" w:sz="12" w:space="0" w:color="auto"/>
            </w:tcBorders>
            <w:vAlign w:val="center"/>
          </w:tcPr>
          <w:p w:rsidR="00CB47E4" w:rsidRDefault="00C66D29">
            <w:pPr>
              <w:pStyle w:val="DG"/>
              <w:rPr>
                <w:szCs w:val="16"/>
              </w:rPr>
            </w:pPr>
            <w:r>
              <w:rPr>
                <w:rFonts w:hint="eastAsia"/>
                <w:szCs w:val="16"/>
              </w:rPr>
              <w:t>6</w:t>
            </w:r>
          </w:p>
        </w:tc>
      </w:tr>
      <w:tr w:rsidR="00CB47E4">
        <w:trPr>
          <w:trHeight w:val="340"/>
          <w:jc w:val="center"/>
        </w:trPr>
        <w:tc>
          <w:tcPr>
            <w:tcW w:w="1834" w:type="dxa"/>
            <w:tcBorders>
              <w:left w:val="single" w:sz="12" w:space="0" w:color="auto"/>
            </w:tcBorders>
          </w:tcPr>
          <w:p w:rsidR="00CB47E4" w:rsidRDefault="00C66D29">
            <w:pPr>
              <w:pStyle w:val="DG0"/>
            </w:pPr>
            <w:r>
              <w:t>第一单元</w:t>
            </w:r>
          </w:p>
        </w:tc>
        <w:tc>
          <w:tcPr>
            <w:tcW w:w="1288"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r>
      <w:tr w:rsidR="00CB47E4">
        <w:trPr>
          <w:trHeight w:val="340"/>
          <w:jc w:val="center"/>
        </w:trPr>
        <w:tc>
          <w:tcPr>
            <w:tcW w:w="1834" w:type="dxa"/>
            <w:tcBorders>
              <w:left w:val="single" w:sz="12" w:space="0" w:color="auto"/>
            </w:tcBorders>
          </w:tcPr>
          <w:p w:rsidR="00CB47E4" w:rsidRDefault="00C66D29">
            <w:pPr>
              <w:pStyle w:val="DG0"/>
            </w:pPr>
            <w:r>
              <w:t>第二单元</w:t>
            </w:r>
          </w:p>
        </w:tc>
        <w:tc>
          <w:tcPr>
            <w:tcW w:w="1288" w:type="dxa"/>
            <w:vAlign w:val="center"/>
          </w:tcPr>
          <w:p w:rsidR="00CB47E4" w:rsidRDefault="00CB47E4">
            <w:pPr>
              <w:pStyle w:val="DG0"/>
            </w:pPr>
          </w:p>
        </w:tc>
        <w:tc>
          <w:tcPr>
            <w:tcW w:w="1288" w:type="dxa"/>
            <w:vAlign w:val="center"/>
          </w:tcPr>
          <w:p w:rsidR="00CB47E4" w:rsidRDefault="00CB47E4">
            <w:pPr>
              <w:pStyle w:val="DG0"/>
            </w:pPr>
          </w:p>
        </w:tc>
        <w:tc>
          <w:tcPr>
            <w:tcW w:w="1289" w:type="dxa"/>
            <w:vAlign w:val="center"/>
          </w:tcPr>
          <w:p w:rsidR="00CB47E4" w:rsidRDefault="00CB47E4">
            <w:pPr>
              <w:pStyle w:val="DG0"/>
            </w:pPr>
          </w:p>
        </w:tc>
        <w:tc>
          <w:tcPr>
            <w:tcW w:w="1288" w:type="dxa"/>
            <w:vAlign w:val="center"/>
          </w:tcPr>
          <w:p w:rsidR="00CB47E4" w:rsidRDefault="00CB47E4">
            <w:pPr>
              <w:pStyle w:val="DG0"/>
            </w:pPr>
          </w:p>
        </w:tc>
        <w:tc>
          <w:tcPr>
            <w:tcW w:w="1289" w:type="dxa"/>
            <w:tcBorders>
              <w:right w:val="single" w:sz="12" w:space="0" w:color="auto"/>
            </w:tcBorders>
          </w:tcPr>
          <w:p w:rsidR="00CB47E4" w:rsidRDefault="00CB47E4">
            <w:pPr>
              <w:pStyle w:val="DG0"/>
            </w:pPr>
          </w:p>
        </w:tc>
        <w:tc>
          <w:tcPr>
            <w:tcW w:w="1289" w:type="dxa"/>
            <w:tcBorders>
              <w:right w:val="single" w:sz="12" w:space="0" w:color="auto"/>
            </w:tcBorders>
          </w:tcPr>
          <w:p w:rsidR="00CB47E4" w:rsidRDefault="00C66D29">
            <w:pPr>
              <w:pStyle w:val="DG0"/>
            </w:pPr>
            <w:r>
              <w:rPr>
                <w:rFonts w:hint="eastAsia"/>
              </w:rPr>
              <w:t>√</w:t>
            </w:r>
          </w:p>
        </w:tc>
      </w:tr>
      <w:tr w:rsidR="00CB47E4">
        <w:trPr>
          <w:trHeight w:val="340"/>
          <w:jc w:val="center"/>
        </w:trPr>
        <w:tc>
          <w:tcPr>
            <w:tcW w:w="1834" w:type="dxa"/>
            <w:tcBorders>
              <w:left w:val="single" w:sz="12" w:space="0" w:color="auto"/>
            </w:tcBorders>
          </w:tcPr>
          <w:p w:rsidR="00CB47E4" w:rsidRDefault="00C66D29">
            <w:pPr>
              <w:pStyle w:val="DG0"/>
            </w:pPr>
            <w:r>
              <w:t>第</w:t>
            </w:r>
            <w:r>
              <w:rPr>
                <w:rFonts w:hint="eastAsia"/>
              </w:rPr>
              <w:t>三</w:t>
            </w:r>
            <w:r>
              <w:t>单元</w:t>
            </w:r>
          </w:p>
        </w:tc>
        <w:tc>
          <w:tcPr>
            <w:tcW w:w="1288"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r>
      <w:tr w:rsidR="00CB47E4">
        <w:trPr>
          <w:trHeight w:val="340"/>
          <w:jc w:val="center"/>
        </w:trPr>
        <w:tc>
          <w:tcPr>
            <w:tcW w:w="1834" w:type="dxa"/>
            <w:tcBorders>
              <w:left w:val="single" w:sz="12" w:space="0" w:color="auto"/>
            </w:tcBorders>
          </w:tcPr>
          <w:p w:rsidR="00CB47E4" w:rsidRDefault="00C66D29">
            <w:pPr>
              <w:pStyle w:val="DG0"/>
            </w:pPr>
            <w:r>
              <w:t>第</w:t>
            </w:r>
            <w:r>
              <w:rPr>
                <w:rFonts w:hint="eastAsia"/>
              </w:rPr>
              <w:t>四</w:t>
            </w:r>
            <w:r>
              <w:t>单元</w:t>
            </w:r>
          </w:p>
        </w:tc>
        <w:tc>
          <w:tcPr>
            <w:tcW w:w="1288"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r>
      <w:tr w:rsidR="00CB47E4">
        <w:trPr>
          <w:trHeight w:val="340"/>
          <w:jc w:val="center"/>
        </w:trPr>
        <w:tc>
          <w:tcPr>
            <w:tcW w:w="1834" w:type="dxa"/>
            <w:tcBorders>
              <w:left w:val="single" w:sz="12" w:space="0" w:color="auto"/>
            </w:tcBorders>
          </w:tcPr>
          <w:p w:rsidR="00CB47E4" w:rsidRDefault="00C66D29">
            <w:pPr>
              <w:pStyle w:val="DG0"/>
            </w:pPr>
            <w:r>
              <w:t>第</w:t>
            </w:r>
            <w:r>
              <w:rPr>
                <w:rFonts w:hint="eastAsia"/>
              </w:rPr>
              <w:t>五</w:t>
            </w:r>
            <w:r>
              <w:t>单元</w:t>
            </w:r>
          </w:p>
        </w:tc>
        <w:tc>
          <w:tcPr>
            <w:tcW w:w="1288" w:type="dxa"/>
            <w:vAlign w:val="center"/>
          </w:tcPr>
          <w:p w:rsidR="00CB47E4" w:rsidRDefault="00C66D29">
            <w:pPr>
              <w:pStyle w:val="DG0"/>
            </w:pPr>
            <w:r>
              <w:rPr>
                <w:rFonts w:hint="eastAsia"/>
              </w:rPr>
              <w:t>√</w:t>
            </w:r>
          </w:p>
        </w:tc>
        <w:tc>
          <w:tcPr>
            <w:tcW w:w="1288" w:type="dxa"/>
            <w:vAlign w:val="center"/>
          </w:tcPr>
          <w:p w:rsidR="00CB47E4" w:rsidRDefault="00CB47E4">
            <w:pPr>
              <w:pStyle w:val="DG0"/>
            </w:pPr>
          </w:p>
        </w:tc>
        <w:tc>
          <w:tcPr>
            <w:tcW w:w="1289"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r>
      <w:tr w:rsidR="00CB47E4">
        <w:trPr>
          <w:trHeight w:val="340"/>
          <w:jc w:val="center"/>
        </w:trPr>
        <w:tc>
          <w:tcPr>
            <w:tcW w:w="1834" w:type="dxa"/>
            <w:tcBorders>
              <w:left w:val="single" w:sz="12" w:space="0" w:color="auto"/>
            </w:tcBorders>
          </w:tcPr>
          <w:p w:rsidR="00CB47E4" w:rsidRDefault="00C66D29">
            <w:pPr>
              <w:pStyle w:val="DG0"/>
            </w:pPr>
            <w:r>
              <w:t>第</w:t>
            </w:r>
            <w:r>
              <w:rPr>
                <w:rFonts w:hint="eastAsia"/>
              </w:rPr>
              <w:t>六</w:t>
            </w:r>
            <w:r>
              <w:t>单元</w:t>
            </w:r>
          </w:p>
        </w:tc>
        <w:tc>
          <w:tcPr>
            <w:tcW w:w="1288"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vAlign w:val="center"/>
          </w:tcPr>
          <w:p w:rsidR="00CB47E4" w:rsidRDefault="00C66D29">
            <w:pPr>
              <w:pStyle w:val="DG0"/>
            </w:pPr>
            <w:r>
              <w:rPr>
                <w:rFonts w:hint="eastAsia"/>
              </w:rPr>
              <w:t>√</w:t>
            </w:r>
          </w:p>
        </w:tc>
        <w:tc>
          <w:tcPr>
            <w:tcW w:w="1288" w:type="dxa"/>
            <w:vAlign w:val="center"/>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c>
          <w:tcPr>
            <w:tcW w:w="1289" w:type="dxa"/>
            <w:tcBorders>
              <w:right w:val="single" w:sz="12" w:space="0" w:color="auto"/>
            </w:tcBorders>
          </w:tcPr>
          <w:p w:rsidR="00CB47E4" w:rsidRDefault="00C66D29">
            <w:pPr>
              <w:pStyle w:val="DG0"/>
            </w:pPr>
            <w:r>
              <w:rPr>
                <w:rFonts w:hint="eastAsia"/>
              </w:rPr>
              <w:t>√</w:t>
            </w:r>
          </w:p>
        </w:tc>
      </w:tr>
    </w:tbl>
    <w:p w:rsidR="00CB47E4" w:rsidRDefault="00CB47E4">
      <w:pPr>
        <w:pStyle w:val="DG2"/>
        <w:spacing w:beforeLines="100" w:before="326" w:after="163"/>
      </w:pPr>
    </w:p>
    <w:p w:rsidR="00CB47E4" w:rsidRDefault="00C66D29">
      <w:pPr>
        <w:pStyle w:val="DG2"/>
        <w:spacing w:beforeLines="100" w:before="326" w:after="163"/>
      </w:pPr>
      <w:r>
        <w:rPr>
          <w:rFonts w:hint="eastAsia"/>
        </w:rPr>
        <w:t>（三）课程教学方法与学时分配</w:t>
      </w:r>
    </w:p>
    <w:tbl>
      <w:tblPr>
        <w:tblStyle w:val="a7"/>
        <w:tblW w:w="5000" w:type="pct"/>
        <w:jc w:val="center"/>
        <w:tblCellMar>
          <w:left w:w="85" w:type="dxa"/>
          <w:right w:w="85" w:type="dxa"/>
        </w:tblCellMar>
        <w:tblLook w:val="04A0" w:firstRow="1" w:lastRow="0" w:firstColumn="1" w:lastColumn="0" w:noHBand="0" w:noVBand="1"/>
      </w:tblPr>
      <w:tblGrid>
        <w:gridCol w:w="1686"/>
        <w:gridCol w:w="2268"/>
        <w:gridCol w:w="2261"/>
        <w:gridCol w:w="708"/>
        <w:gridCol w:w="653"/>
        <w:gridCol w:w="700"/>
      </w:tblGrid>
      <w:tr w:rsidR="00CB47E4">
        <w:trPr>
          <w:trHeight w:val="340"/>
          <w:jc w:val="center"/>
        </w:trPr>
        <w:tc>
          <w:tcPr>
            <w:tcW w:w="1686" w:type="dxa"/>
            <w:vMerge w:val="restart"/>
            <w:tcBorders>
              <w:top w:val="single" w:sz="12" w:space="0" w:color="auto"/>
              <w:left w:val="single" w:sz="12" w:space="0" w:color="auto"/>
            </w:tcBorders>
            <w:vAlign w:val="center"/>
          </w:tcPr>
          <w:p w:rsidR="00CB47E4" w:rsidRDefault="00C66D29">
            <w:pPr>
              <w:snapToGrid w:val="0"/>
              <w:jc w:val="center"/>
              <w:rPr>
                <w:rFonts w:ascii="黑体" w:eastAsia="黑体" w:hAnsi="黑体"/>
                <w:bCs/>
                <w:sz w:val="21"/>
                <w:szCs w:val="21"/>
              </w:rPr>
            </w:pPr>
            <w:r>
              <w:rPr>
                <w:rFonts w:ascii="黑体" w:eastAsia="黑体" w:hAnsi="黑体" w:hint="eastAsia"/>
                <w:bCs/>
                <w:sz w:val="21"/>
                <w:szCs w:val="21"/>
              </w:rPr>
              <w:t>教学单元</w:t>
            </w:r>
          </w:p>
        </w:tc>
        <w:tc>
          <w:tcPr>
            <w:tcW w:w="2268" w:type="dxa"/>
            <w:vMerge w:val="restart"/>
            <w:tcBorders>
              <w:top w:val="single" w:sz="12" w:space="0" w:color="auto"/>
            </w:tcBorders>
            <w:vAlign w:val="center"/>
          </w:tcPr>
          <w:p w:rsidR="00CB47E4" w:rsidRDefault="00C66D29">
            <w:pPr>
              <w:pStyle w:val="DG"/>
              <w:rPr>
                <w:szCs w:val="21"/>
              </w:rPr>
            </w:pPr>
            <w:r>
              <w:rPr>
                <w:rFonts w:ascii="黑体" w:hAnsi="黑体" w:hint="eastAsia"/>
                <w:szCs w:val="21"/>
              </w:rPr>
              <w:t>教与</w:t>
            </w:r>
            <w:proofErr w:type="gramStart"/>
            <w:r>
              <w:rPr>
                <w:rFonts w:ascii="黑体" w:hAnsi="黑体" w:hint="eastAsia"/>
                <w:szCs w:val="21"/>
              </w:rPr>
              <w:t>学方式</w:t>
            </w:r>
            <w:proofErr w:type="gramEnd"/>
          </w:p>
        </w:tc>
        <w:tc>
          <w:tcPr>
            <w:tcW w:w="2261" w:type="dxa"/>
            <w:vMerge w:val="restart"/>
            <w:tcBorders>
              <w:top w:val="single" w:sz="12" w:space="0" w:color="auto"/>
            </w:tcBorders>
            <w:vAlign w:val="center"/>
          </w:tcPr>
          <w:p w:rsidR="00CB47E4" w:rsidRDefault="00C66D29">
            <w:pPr>
              <w:pStyle w:val="DG"/>
              <w:rPr>
                <w:rFonts w:ascii="黑体" w:hAnsi="黑体"/>
                <w:szCs w:val="21"/>
              </w:rPr>
            </w:pPr>
            <w:r>
              <w:rPr>
                <w:rFonts w:ascii="黑体" w:hAnsi="黑体" w:hint="eastAsia"/>
                <w:szCs w:val="21"/>
              </w:rPr>
              <w:t>考核方式</w:t>
            </w:r>
          </w:p>
        </w:tc>
        <w:tc>
          <w:tcPr>
            <w:tcW w:w="2061" w:type="dxa"/>
            <w:gridSpan w:val="3"/>
            <w:tcBorders>
              <w:top w:val="single" w:sz="12" w:space="0" w:color="auto"/>
              <w:right w:val="single" w:sz="12" w:space="0" w:color="auto"/>
            </w:tcBorders>
            <w:vAlign w:val="center"/>
          </w:tcPr>
          <w:p w:rsidR="00CB47E4" w:rsidRDefault="00C66D29">
            <w:pPr>
              <w:pStyle w:val="DG"/>
              <w:rPr>
                <w:rFonts w:ascii="黑体" w:hAnsi="黑体"/>
                <w:szCs w:val="21"/>
              </w:rPr>
            </w:pPr>
            <w:r>
              <w:rPr>
                <w:rFonts w:ascii="黑体" w:hAnsi="黑体" w:hint="eastAsia"/>
                <w:szCs w:val="21"/>
              </w:rPr>
              <w:t>学时</w:t>
            </w:r>
            <w:r>
              <w:rPr>
                <w:rFonts w:ascii="黑体" w:hAnsi="黑体" w:hint="eastAsia"/>
                <w:bCs w:val="0"/>
                <w:szCs w:val="21"/>
              </w:rPr>
              <w:t>分配</w:t>
            </w:r>
          </w:p>
        </w:tc>
      </w:tr>
      <w:tr w:rsidR="00CB47E4">
        <w:trPr>
          <w:trHeight w:val="340"/>
          <w:jc w:val="center"/>
        </w:trPr>
        <w:tc>
          <w:tcPr>
            <w:tcW w:w="1686" w:type="dxa"/>
            <w:vMerge/>
            <w:tcBorders>
              <w:left w:val="single" w:sz="12" w:space="0" w:color="auto"/>
            </w:tcBorders>
          </w:tcPr>
          <w:p w:rsidR="00CB47E4" w:rsidRDefault="00CB47E4">
            <w:pPr>
              <w:snapToGrid w:val="0"/>
              <w:jc w:val="center"/>
              <w:rPr>
                <w:rFonts w:ascii="黑体" w:eastAsia="黑体" w:hAnsi="黑体"/>
                <w:bCs/>
                <w:sz w:val="21"/>
                <w:szCs w:val="21"/>
              </w:rPr>
            </w:pPr>
          </w:p>
        </w:tc>
        <w:tc>
          <w:tcPr>
            <w:tcW w:w="2268" w:type="dxa"/>
            <w:vMerge/>
          </w:tcPr>
          <w:p w:rsidR="00CB47E4" w:rsidRDefault="00CB47E4">
            <w:pPr>
              <w:snapToGrid w:val="0"/>
              <w:jc w:val="center"/>
              <w:rPr>
                <w:rFonts w:ascii="黑体" w:eastAsia="黑体" w:hAnsi="黑体"/>
                <w:bCs/>
                <w:sz w:val="21"/>
                <w:szCs w:val="21"/>
              </w:rPr>
            </w:pPr>
          </w:p>
        </w:tc>
        <w:tc>
          <w:tcPr>
            <w:tcW w:w="2261" w:type="dxa"/>
            <w:vMerge/>
          </w:tcPr>
          <w:p w:rsidR="00CB47E4" w:rsidRDefault="00CB47E4">
            <w:pPr>
              <w:snapToGrid w:val="0"/>
              <w:jc w:val="center"/>
              <w:rPr>
                <w:rFonts w:ascii="黑体" w:eastAsia="黑体" w:hAnsi="黑体"/>
                <w:bCs/>
                <w:sz w:val="21"/>
                <w:szCs w:val="21"/>
              </w:rPr>
            </w:pPr>
          </w:p>
        </w:tc>
        <w:tc>
          <w:tcPr>
            <w:tcW w:w="708" w:type="dxa"/>
            <w:vAlign w:val="center"/>
          </w:tcPr>
          <w:p w:rsidR="00CB47E4" w:rsidRDefault="00C66D29">
            <w:pPr>
              <w:snapToGrid w:val="0"/>
              <w:jc w:val="center"/>
              <w:rPr>
                <w:rFonts w:ascii="黑体" w:eastAsia="黑体" w:hAnsi="黑体"/>
                <w:bCs/>
                <w:sz w:val="21"/>
                <w:szCs w:val="21"/>
              </w:rPr>
            </w:pPr>
            <w:r>
              <w:rPr>
                <w:rFonts w:ascii="黑体" w:eastAsia="黑体" w:hAnsi="黑体" w:hint="eastAsia"/>
                <w:bCs/>
                <w:sz w:val="21"/>
                <w:szCs w:val="21"/>
              </w:rPr>
              <w:t>理论</w:t>
            </w:r>
          </w:p>
        </w:tc>
        <w:tc>
          <w:tcPr>
            <w:tcW w:w="653" w:type="dxa"/>
            <w:vAlign w:val="center"/>
          </w:tcPr>
          <w:p w:rsidR="00CB47E4" w:rsidRDefault="00C66D29">
            <w:pPr>
              <w:snapToGrid w:val="0"/>
              <w:jc w:val="center"/>
              <w:rPr>
                <w:rFonts w:ascii="黑体" w:eastAsia="黑体" w:hAnsi="黑体"/>
                <w:bCs/>
                <w:sz w:val="21"/>
                <w:szCs w:val="21"/>
              </w:rPr>
            </w:pPr>
            <w:r>
              <w:rPr>
                <w:rFonts w:ascii="黑体" w:eastAsia="黑体" w:hAnsi="黑体" w:hint="eastAsia"/>
                <w:bCs/>
                <w:sz w:val="21"/>
                <w:szCs w:val="21"/>
              </w:rPr>
              <w:t>实践</w:t>
            </w:r>
          </w:p>
        </w:tc>
        <w:tc>
          <w:tcPr>
            <w:tcW w:w="700" w:type="dxa"/>
            <w:tcBorders>
              <w:right w:val="single" w:sz="12" w:space="0" w:color="auto"/>
            </w:tcBorders>
            <w:vAlign w:val="center"/>
          </w:tcPr>
          <w:p w:rsidR="00CB47E4" w:rsidRDefault="00C66D29">
            <w:pPr>
              <w:snapToGrid w:val="0"/>
              <w:jc w:val="center"/>
              <w:rPr>
                <w:rFonts w:ascii="黑体" w:eastAsia="黑体" w:hAnsi="黑体"/>
                <w:bCs/>
                <w:sz w:val="21"/>
                <w:szCs w:val="21"/>
              </w:rPr>
            </w:pPr>
            <w:r>
              <w:rPr>
                <w:rFonts w:ascii="黑体" w:eastAsia="黑体" w:hAnsi="黑体" w:hint="eastAsia"/>
                <w:bCs/>
                <w:sz w:val="21"/>
                <w:szCs w:val="21"/>
              </w:rPr>
              <w:t>小计</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第一单元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案例分析</w:t>
            </w:r>
            <w:r>
              <w:rPr>
                <w:rFonts w:ascii="Times New Roman" w:hAnsi="Times New Roman" w:hint="eastAsia"/>
                <w:bCs/>
                <w:sz w:val="21"/>
                <w:szCs w:val="21"/>
              </w:rPr>
              <w:t>+</w:t>
            </w:r>
            <w:r>
              <w:rPr>
                <w:rFonts w:ascii="Times New Roman" w:hAnsi="Times New Roman" w:hint="eastAsia"/>
                <w:bCs/>
                <w:sz w:val="21"/>
                <w:szCs w:val="21"/>
              </w:rPr>
              <w:t>验证演绎</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2</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2</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4</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第二单元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案例分析</w:t>
            </w:r>
            <w:r>
              <w:rPr>
                <w:rFonts w:ascii="Times New Roman" w:hAnsi="Times New Roman" w:hint="eastAsia"/>
                <w:bCs/>
                <w:sz w:val="21"/>
                <w:szCs w:val="21"/>
              </w:rPr>
              <w:t>+</w:t>
            </w:r>
            <w:r>
              <w:rPr>
                <w:rFonts w:ascii="Times New Roman" w:hAnsi="Times New Roman" w:hint="eastAsia"/>
                <w:bCs/>
                <w:sz w:val="21"/>
                <w:szCs w:val="21"/>
              </w:rPr>
              <w:t>验证演绎</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4</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4</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8</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w:t>
            </w:r>
            <w:r>
              <w:rPr>
                <w:rFonts w:hint="eastAsia"/>
              </w:rPr>
              <w:t>三</w:t>
            </w:r>
            <w:r>
              <w:t>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案例分析</w:t>
            </w:r>
            <w:r>
              <w:rPr>
                <w:rFonts w:ascii="Times New Roman" w:hAnsi="Times New Roman" w:hint="eastAsia"/>
                <w:bCs/>
                <w:sz w:val="21"/>
                <w:szCs w:val="21"/>
              </w:rPr>
              <w:t>+</w:t>
            </w:r>
            <w:r>
              <w:rPr>
                <w:rFonts w:ascii="Times New Roman" w:hAnsi="Times New Roman" w:hint="eastAsia"/>
                <w:bCs/>
                <w:sz w:val="21"/>
                <w:szCs w:val="21"/>
              </w:rPr>
              <w:t>现场演绎</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4</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4</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8</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w:t>
            </w:r>
            <w:r>
              <w:rPr>
                <w:rFonts w:hint="eastAsia"/>
              </w:rPr>
              <w:t>四</w:t>
            </w:r>
            <w:r>
              <w:t>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案例分析</w:t>
            </w:r>
            <w:r>
              <w:rPr>
                <w:rFonts w:ascii="Times New Roman" w:hAnsi="Times New Roman" w:hint="eastAsia"/>
                <w:bCs/>
                <w:sz w:val="21"/>
                <w:szCs w:val="21"/>
              </w:rPr>
              <w:t>+</w:t>
            </w:r>
            <w:r>
              <w:rPr>
                <w:rFonts w:ascii="Times New Roman" w:hAnsi="Times New Roman" w:hint="eastAsia"/>
                <w:bCs/>
                <w:sz w:val="21"/>
                <w:szCs w:val="21"/>
              </w:rPr>
              <w:t>现场演绎</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2</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2</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4</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w:t>
            </w:r>
            <w:r>
              <w:rPr>
                <w:rFonts w:hint="eastAsia"/>
              </w:rPr>
              <w:t>五</w:t>
            </w:r>
            <w:r>
              <w:t>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演绎分析</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2</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2</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4</w:t>
            </w:r>
          </w:p>
        </w:tc>
      </w:tr>
      <w:tr w:rsidR="00CB47E4">
        <w:trPr>
          <w:trHeight w:val="454"/>
          <w:jc w:val="center"/>
        </w:trPr>
        <w:tc>
          <w:tcPr>
            <w:tcW w:w="1686" w:type="dxa"/>
            <w:tcBorders>
              <w:left w:val="single" w:sz="12" w:space="0" w:color="auto"/>
            </w:tcBorders>
            <w:vAlign w:val="center"/>
          </w:tcPr>
          <w:p w:rsidR="00CB47E4" w:rsidRDefault="00C66D29">
            <w:pPr>
              <w:snapToGrid w:val="0"/>
              <w:jc w:val="center"/>
              <w:rPr>
                <w:rFonts w:ascii="Times New Roman" w:hAnsi="Times New Roman"/>
                <w:bCs/>
                <w:sz w:val="21"/>
                <w:szCs w:val="21"/>
              </w:rPr>
            </w:pPr>
            <w:r>
              <w:t>第</w:t>
            </w:r>
            <w:r>
              <w:rPr>
                <w:rFonts w:hint="eastAsia"/>
              </w:rPr>
              <w:t>六</w:t>
            </w:r>
            <w:r>
              <w:t>单元</w:t>
            </w:r>
          </w:p>
        </w:tc>
        <w:tc>
          <w:tcPr>
            <w:tcW w:w="2268"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任务驱动法、比较法</w:t>
            </w:r>
          </w:p>
        </w:tc>
        <w:tc>
          <w:tcPr>
            <w:tcW w:w="2261" w:type="dxa"/>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综合法</w:t>
            </w:r>
            <w:r>
              <w:rPr>
                <w:rFonts w:ascii="Times New Roman" w:hAnsi="Times New Roman" w:hint="eastAsia"/>
                <w:bCs/>
                <w:sz w:val="21"/>
                <w:szCs w:val="21"/>
              </w:rPr>
              <w:t>+</w:t>
            </w:r>
            <w:r>
              <w:rPr>
                <w:rFonts w:ascii="Times New Roman" w:hAnsi="Times New Roman" w:hint="eastAsia"/>
                <w:bCs/>
                <w:sz w:val="21"/>
                <w:szCs w:val="21"/>
              </w:rPr>
              <w:t>课堂表现</w:t>
            </w:r>
          </w:p>
        </w:tc>
        <w:tc>
          <w:tcPr>
            <w:tcW w:w="708"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2</w:t>
            </w:r>
          </w:p>
        </w:tc>
        <w:tc>
          <w:tcPr>
            <w:tcW w:w="653" w:type="dxa"/>
            <w:vAlign w:val="center"/>
          </w:tcPr>
          <w:p w:rsidR="00CB47E4" w:rsidRDefault="00C66D29">
            <w:pPr>
              <w:snapToGrid w:val="0"/>
              <w:jc w:val="center"/>
              <w:rPr>
                <w:rFonts w:ascii="Times New Roman" w:hAnsi="Times New Roman"/>
                <w:bCs/>
                <w:sz w:val="21"/>
                <w:szCs w:val="21"/>
              </w:rPr>
            </w:pPr>
            <w:r>
              <w:rPr>
                <w:rFonts w:ascii="Times New Roman" w:hAnsi="Times New Roman"/>
                <w:bCs/>
                <w:sz w:val="21"/>
                <w:szCs w:val="21"/>
              </w:rPr>
              <w:t>2</w:t>
            </w:r>
          </w:p>
        </w:tc>
        <w:tc>
          <w:tcPr>
            <w:tcW w:w="700" w:type="dxa"/>
            <w:tcBorders>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4</w:t>
            </w:r>
          </w:p>
        </w:tc>
      </w:tr>
      <w:tr w:rsidR="00CB47E4">
        <w:trPr>
          <w:trHeight w:val="454"/>
          <w:jc w:val="center"/>
        </w:trPr>
        <w:tc>
          <w:tcPr>
            <w:tcW w:w="6215" w:type="dxa"/>
            <w:gridSpan w:val="3"/>
            <w:tcBorders>
              <w:left w:val="single" w:sz="12" w:space="0" w:color="auto"/>
              <w:bottom w:val="single" w:sz="12" w:space="0" w:color="auto"/>
            </w:tcBorders>
            <w:vAlign w:val="center"/>
          </w:tcPr>
          <w:p w:rsidR="00CB47E4" w:rsidRDefault="00C66D29">
            <w:pPr>
              <w:pStyle w:val="DG"/>
            </w:pPr>
            <w:r>
              <w:rPr>
                <w:rFonts w:hint="eastAsia"/>
              </w:rPr>
              <w:t>合计</w:t>
            </w:r>
          </w:p>
        </w:tc>
        <w:tc>
          <w:tcPr>
            <w:tcW w:w="708" w:type="dxa"/>
            <w:tcBorders>
              <w:bottom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1</w:t>
            </w:r>
            <w:r>
              <w:rPr>
                <w:rFonts w:ascii="Times New Roman" w:hAnsi="Times New Roman"/>
                <w:bCs/>
                <w:sz w:val="21"/>
                <w:szCs w:val="21"/>
              </w:rPr>
              <w:t>6</w:t>
            </w:r>
          </w:p>
        </w:tc>
        <w:tc>
          <w:tcPr>
            <w:tcW w:w="653" w:type="dxa"/>
            <w:tcBorders>
              <w:bottom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1</w:t>
            </w:r>
            <w:r>
              <w:rPr>
                <w:rFonts w:ascii="Times New Roman" w:hAnsi="Times New Roman"/>
                <w:bCs/>
                <w:sz w:val="21"/>
                <w:szCs w:val="21"/>
              </w:rPr>
              <w:t>6</w:t>
            </w:r>
          </w:p>
        </w:tc>
        <w:tc>
          <w:tcPr>
            <w:tcW w:w="700" w:type="dxa"/>
            <w:tcBorders>
              <w:bottom w:val="single" w:sz="12" w:space="0" w:color="auto"/>
              <w:right w:val="single" w:sz="12" w:space="0" w:color="auto"/>
            </w:tcBorders>
            <w:vAlign w:val="center"/>
          </w:tcPr>
          <w:p w:rsidR="00CB47E4" w:rsidRDefault="00C66D29">
            <w:pPr>
              <w:snapToGrid w:val="0"/>
              <w:jc w:val="center"/>
              <w:rPr>
                <w:rFonts w:ascii="Times New Roman" w:hAnsi="Times New Roman"/>
                <w:bCs/>
                <w:sz w:val="21"/>
                <w:szCs w:val="21"/>
              </w:rPr>
            </w:pPr>
            <w:r>
              <w:rPr>
                <w:rFonts w:ascii="Times New Roman" w:hAnsi="Times New Roman" w:hint="eastAsia"/>
                <w:bCs/>
                <w:sz w:val="21"/>
                <w:szCs w:val="21"/>
              </w:rPr>
              <w:t>3</w:t>
            </w:r>
            <w:r>
              <w:rPr>
                <w:rFonts w:ascii="Times New Roman" w:hAnsi="Times New Roman"/>
                <w:bCs/>
                <w:sz w:val="21"/>
                <w:szCs w:val="21"/>
              </w:rPr>
              <w:t>2</w:t>
            </w:r>
          </w:p>
        </w:tc>
      </w:tr>
    </w:tbl>
    <w:p w:rsidR="00CB47E4" w:rsidRDefault="00CB47E4">
      <w:pPr>
        <w:pStyle w:val="DG2"/>
        <w:spacing w:beforeLines="100" w:before="326" w:after="163"/>
      </w:pPr>
    </w:p>
    <w:p w:rsidR="00CB47E4" w:rsidRDefault="00C66D29">
      <w:pPr>
        <w:pStyle w:val="DG2"/>
        <w:spacing w:beforeLines="100" w:before="326" w:after="163"/>
      </w:pPr>
      <w:r>
        <w:rPr>
          <w:rFonts w:hint="eastAsia"/>
        </w:rPr>
        <w:t>（四）课内实验项目与基本要求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06"/>
        <w:gridCol w:w="1845"/>
        <w:gridCol w:w="3979"/>
        <w:gridCol w:w="845"/>
        <w:gridCol w:w="931"/>
      </w:tblGrid>
      <w:tr w:rsidR="00CB47E4">
        <w:trPr>
          <w:trHeight w:val="454"/>
          <w:jc w:val="center"/>
        </w:trPr>
        <w:tc>
          <w:tcPr>
            <w:tcW w:w="703" w:type="dxa"/>
            <w:tcBorders>
              <w:top w:val="single" w:sz="12" w:space="0" w:color="auto"/>
              <w:left w:val="single" w:sz="12" w:space="0" w:color="auto"/>
              <w:bottom w:val="single" w:sz="4" w:space="0" w:color="auto"/>
              <w:right w:val="single" w:sz="4" w:space="0" w:color="auto"/>
            </w:tcBorders>
            <w:vAlign w:val="center"/>
          </w:tcPr>
          <w:p w:rsidR="00CB47E4" w:rsidRDefault="00C66D29">
            <w:pPr>
              <w:pStyle w:val="DG"/>
              <w:rPr>
                <w:szCs w:val="16"/>
              </w:rPr>
            </w:pPr>
            <w:r>
              <w:rPr>
                <w:rFonts w:hint="eastAsia"/>
                <w:szCs w:val="16"/>
              </w:rPr>
              <w:t>序号</w:t>
            </w:r>
          </w:p>
        </w:tc>
        <w:tc>
          <w:tcPr>
            <w:tcW w:w="1838" w:type="dxa"/>
            <w:tcBorders>
              <w:top w:val="single" w:sz="12" w:space="0" w:color="auto"/>
              <w:left w:val="single" w:sz="4" w:space="0" w:color="auto"/>
              <w:bottom w:val="single" w:sz="4" w:space="0" w:color="auto"/>
              <w:right w:val="single" w:sz="4" w:space="0" w:color="auto"/>
            </w:tcBorders>
            <w:vAlign w:val="center"/>
          </w:tcPr>
          <w:p w:rsidR="00CB47E4" w:rsidRDefault="00C66D29">
            <w:pPr>
              <w:pStyle w:val="DG"/>
              <w:rPr>
                <w:szCs w:val="16"/>
              </w:rPr>
            </w:pPr>
            <w:r>
              <w:rPr>
                <w:rFonts w:hint="eastAsia"/>
                <w:szCs w:val="16"/>
              </w:rPr>
              <w:t>实验项目名称</w:t>
            </w:r>
          </w:p>
        </w:tc>
        <w:tc>
          <w:tcPr>
            <w:tcW w:w="3965" w:type="dxa"/>
            <w:tcBorders>
              <w:top w:val="single" w:sz="12" w:space="0" w:color="auto"/>
              <w:left w:val="single" w:sz="4" w:space="0" w:color="auto"/>
              <w:bottom w:val="single" w:sz="4" w:space="0" w:color="auto"/>
              <w:right w:val="single" w:sz="4" w:space="0" w:color="auto"/>
            </w:tcBorders>
            <w:vAlign w:val="center"/>
          </w:tcPr>
          <w:p w:rsidR="00CB47E4" w:rsidRDefault="00C66D29">
            <w:pPr>
              <w:pStyle w:val="DG"/>
              <w:rPr>
                <w:szCs w:val="16"/>
              </w:rPr>
            </w:pPr>
            <w:r>
              <w:rPr>
                <w:rFonts w:ascii="黑体" w:hAnsi="宋体" w:hint="eastAsia"/>
                <w:szCs w:val="16"/>
              </w:rPr>
              <w:t>目标要求与</w:t>
            </w:r>
            <w:r>
              <w:rPr>
                <w:rFonts w:hint="eastAsia"/>
                <w:szCs w:val="16"/>
              </w:rPr>
              <w:t>主要内容</w:t>
            </w:r>
          </w:p>
        </w:tc>
        <w:tc>
          <w:tcPr>
            <w:tcW w:w="842" w:type="dxa"/>
            <w:tcBorders>
              <w:top w:val="single" w:sz="12" w:space="0" w:color="auto"/>
              <w:left w:val="single" w:sz="4" w:space="0" w:color="auto"/>
              <w:right w:val="single" w:sz="4" w:space="0" w:color="auto"/>
            </w:tcBorders>
            <w:vAlign w:val="center"/>
          </w:tcPr>
          <w:p w:rsidR="00CB47E4" w:rsidRDefault="00C66D29">
            <w:pPr>
              <w:pStyle w:val="DG"/>
              <w:rPr>
                <w:szCs w:val="16"/>
              </w:rPr>
            </w:pPr>
            <w:r>
              <w:rPr>
                <w:rFonts w:hint="eastAsia"/>
                <w:szCs w:val="16"/>
              </w:rPr>
              <w:t>实验</w:t>
            </w:r>
          </w:p>
          <w:p w:rsidR="00CB47E4" w:rsidRDefault="00C66D29">
            <w:pPr>
              <w:pStyle w:val="DG"/>
              <w:rPr>
                <w:szCs w:val="16"/>
              </w:rPr>
            </w:pPr>
            <w:r>
              <w:rPr>
                <w:rFonts w:hint="eastAsia"/>
                <w:szCs w:val="16"/>
              </w:rPr>
              <w:t>时数</w:t>
            </w:r>
          </w:p>
        </w:tc>
        <w:tc>
          <w:tcPr>
            <w:tcW w:w="928" w:type="dxa"/>
            <w:tcBorders>
              <w:top w:val="single" w:sz="12" w:space="0" w:color="auto"/>
              <w:left w:val="single" w:sz="4" w:space="0" w:color="auto"/>
              <w:right w:val="single" w:sz="12" w:space="0" w:color="auto"/>
            </w:tcBorders>
            <w:vAlign w:val="center"/>
          </w:tcPr>
          <w:p w:rsidR="00CB47E4" w:rsidRDefault="00C66D29">
            <w:pPr>
              <w:pStyle w:val="DG"/>
              <w:rPr>
                <w:szCs w:val="16"/>
              </w:rPr>
            </w:pPr>
            <w:r>
              <w:rPr>
                <w:rFonts w:hint="eastAsia"/>
                <w:szCs w:val="16"/>
              </w:rPr>
              <w:t>实验</w:t>
            </w:r>
          </w:p>
          <w:p w:rsidR="00CB47E4" w:rsidRDefault="00C66D29">
            <w:pPr>
              <w:pStyle w:val="DG"/>
              <w:rPr>
                <w:szCs w:val="16"/>
              </w:rPr>
            </w:pPr>
            <w:r>
              <w:rPr>
                <w:rFonts w:hint="eastAsia"/>
                <w:szCs w:val="16"/>
              </w:rPr>
              <w:t>类型</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t>1</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rPr>
                <w:lang w:eastAsia="ja-JP"/>
              </w:rPr>
            </w:pPr>
            <w:r>
              <w:rPr>
                <w:rFonts w:ascii="Helvetica Neue" w:hAnsi="Helvetica Neue"/>
                <w:color w:val="333333"/>
                <w:shd w:val="clear" w:color="auto" w:fill="FFFFFF"/>
                <w:lang w:eastAsia="ja-JP"/>
              </w:rPr>
              <w:t>異文化コミュニケーションとは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hint="eastAsia"/>
              </w:rPr>
              <w:t>案例分析、情景演绎、</w:t>
            </w:r>
            <w:r>
              <w:rPr>
                <w:rFonts w:asciiTheme="majorEastAsia" w:eastAsiaTheme="minorEastAsia" w:hAnsiTheme="majorEastAsia" w:hint="eastAsia"/>
              </w:rPr>
              <w:t>PPT</w:t>
            </w:r>
            <w:r>
              <w:rPr>
                <w:rFonts w:asciiTheme="majorEastAsia" w:eastAsiaTheme="minorEastAsia" w:hAnsiTheme="majorEastAsia" w:hint="eastAsia"/>
              </w:rPr>
              <w:t>解说</w:t>
            </w:r>
          </w:p>
          <w:p w:rsidR="00CB47E4" w:rsidRDefault="00C66D29">
            <w:pPr>
              <w:pStyle w:val="DG0"/>
              <w:jc w:val="left"/>
              <w:rPr>
                <w:rFonts w:asciiTheme="majorEastAsia" w:eastAsiaTheme="minorEastAsia" w:hAnsiTheme="majorEastAsia"/>
              </w:rPr>
            </w:pPr>
            <w:r>
              <w:rPr>
                <w:rFonts w:asciiTheme="majorEastAsia" w:eastAsiaTheme="minorEastAsia" w:hAnsiTheme="majorEastAsia"/>
                <w:noProof/>
              </w:rPr>
              <w:drawing>
                <wp:anchor distT="0" distB="0" distL="114300" distR="114300" simplePos="0" relativeHeight="251670528" behindDoc="0" locked="0" layoutInCell="1" allowOverlap="1">
                  <wp:simplePos x="0" y="0"/>
                  <wp:positionH relativeFrom="column">
                    <wp:posOffset>-1275080</wp:posOffset>
                  </wp:positionH>
                  <wp:positionV relativeFrom="paragraph">
                    <wp:posOffset>47625</wp:posOffset>
                  </wp:positionV>
                  <wp:extent cx="1165225" cy="1039495"/>
                  <wp:effectExtent l="0" t="0" r="0" b="8255"/>
                  <wp:wrapSquare wrapText="bothSides"/>
                  <wp:docPr id="18942888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8814" name="図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5225" cy="1039495"/>
                          </a:xfrm>
                          <a:prstGeom prst="rect">
                            <a:avLst/>
                          </a:prstGeom>
                          <a:noFill/>
                          <a:ln>
                            <a:noFill/>
                          </a:ln>
                        </pic:spPr>
                      </pic:pic>
                    </a:graphicData>
                  </a:graphic>
                </wp:anchor>
              </w:drawing>
            </w:r>
          </w:p>
          <w:p w:rsidR="00CB47E4" w:rsidRDefault="00C66D29">
            <w:pPr>
              <w:pStyle w:val="DG0"/>
              <w:jc w:val="left"/>
              <w:rPr>
                <w:rFonts w:asciiTheme="majorEastAsia" w:eastAsia="MS Mincho" w:hAnsiTheme="majorEastAsia"/>
                <w:lang w:eastAsia="ja-JP"/>
              </w:rPr>
            </w:pPr>
            <w:r>
              <w:rPr>
                <w:rFonts w:asciiTheme="majorEastAsia" w:eastAsia="MS Mincho" w:hAnsiTheme="majorEastAsia" w:hint="eastAsia"/>
                <w:lang w:eastAsia="ja-JP"/>
              </w:rPr>
              <w:t>高低コンテクスト文化</w:t>
            </w:r>
            <w:r>
              <w:rPr>
                <w:rFonts w:asciiTheme="minorEastAsia" w:eastAsiaTheme="minorEastAsia" w:hAnsiTheme="minorEastAsia" w:hint="eastAsia"/>
                <w:lang w:eastAsia="ja-JP"/>
              </w:rPr>
              <w:t>。例如日本著名的“</w:t>
            </w:r>
            <w:r>
              <w:rPr>
                <w:rFonts w:asciiTheme="majorEastAsia" w:eastAsia="MS Mincho" w:hAnsiTheme="majorEastAsia" w:hint="eastAsia"/>
                <w:lang w:eastAsia="ja-JP"/>
              </w:rPr>
              <w:t>空気を読める</w:t>
            </w:r>
            <w:r>
              <w:rPr>
                <w:rFonts w:asciiTheme="majorEastAsia" w:eastAsia="MS Mincho" w:hAnsiTheme="majorEastAsia" w:hint="eastAsia"/>
                <w:lang w:eastAsia="ja-JP"/>
              </w:rPr>
              <w:t>(</w:t>
            </w:r>
            <w:r>
              <w:rPr>
                <w:rFonts w:ascii="宋体" w:hAnsi="宋体" w:hint="eastAsia"/>
                <w:lang w:eastAsia="ja-JP"/>
              </w:rPr>
              <w:t>读</w:t>
            </w:r>
            <w:r>
              <w:rPr>
                <w:rFonts w:asciiTheme="majorEastAsia" w:eastAsia="MS Mincho" w:hAnsiTheme="majorEastAsia" w:hint="eastAsia"/>
                <w:lang w:eastAsia="ja-JP"/>
              </w:rPr>
              <w:t>空气）</w:t>
            </w:r>
            <w:r>
              <w:rPr>
                <w:rFonts w:asciiTheme="minorEastAsia" w:eastAsiaTheme="minorEastAsia" w:hAnsiTheme="minorEastAsia" w:hint="eastAsia"/>
                <w:lang w:eastAsia="ja-JP"/>
              </w:rPr>
              <w:t>”</w:t>
            </w:r>
            <w:r>
              <w:rPr>
                <w:rFonts w:asciiTheme="majorEastAsia" w:eastAsia="MS Mincho" w:hAnsiTheme="majorEastAsia" w:hint="eastAsia"/>
                <w:lang w:eastAsia="ja-JP"/>
              </w:rPr>
              <w:t>文化</w:t>
            </w:r>
            <w:r>
              <w:rPr>
                <w:rFonts w:asciiTheme="minorEastAsia" w:eastAsiaTheme="minorEastAsia" w:hAnsiTheme="minorEastAsia" w:hint="eastAsia"/>
                <w:bCs/>
                <w:lang w:eastAsia="ja-JP"/>
              </w:rPr>
              <w:t>；理解高低语境、非语言交流的含义后进行模拟演练。</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rPr>
                <w:lang w:eastAsia="ja-JP"/>
              </w:rPr>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t>2</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lang w:eastAsia="ja-JP"/>
              </w:rPr>
            </w:pPr>
            <w:r>
              <w:rPr>
                <w:rFonts w:asciiTheme="majorEastAsia" w:eastAsia="MS Mincho" w:hAnsiTheme="majorEastAsia" w:hint="eastAsia"/>
                <w:lang w:eastAsia="ja-JP"/>
              </w:rPr>
              <w:t>中日間のコミュニケーション</w:t>
            </w:r>
            <w:r>
              <w:rPr>
                <w:rFonts w:asciiTheme="minorEastAsia" w:eastAsia="MS Mincho" w:hAnsiTheme="minorEastAsia" w:hint="eastAsia"/>
                <w:lang w:eastAsia="ja-JP"/>
              </w:rPr>
              <w:t>・</w:t>
            </w:r>
            <w:r>
              <w:rPr>
                <w:rFonts w:asciiTheme="majorEastAsia" w:eastAsia="MS Mincho" w:hAnsiTheme="majorEastAsia"/>
                <w:lang w:eastAsia="ja-JP"/>
              </w:rPr>
              <w:t>ギャップ</w:t>
            </w:r>
            <w:r>
              <w:rPr>
                <w:rFonts w:asciiTheme="majorEastAsia" w:eastAsia="MS Mincho" w:hAnsiTheme="majorEastAsia" w:hint="eastAsia"/>
                <w:lang w:eastAsia="ja-JP"/>
              </w:rPr>
              <w:t>異文化コミュニケーション・</w:t>
            </w:r>
            <w:r>
              <w:rPr>
                <w:rFonts w:asciiTheme="majorEastAsia" w:eastAsia="MS Mincho" w:hAnsiTheme="majorEastAsia"/>
                <w:lang w:eastAsia="ja-JP"/>
              </w:rPr>
              <w:t>ギャップとは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noProof/>
              </w:rPr>
              <w:drawing>
                <wp:anchor distT="0" distB="0" distL="114300" distR="114300" simplePos="0" relativeHeight="251671552" behindDoc="0" locked="0" layoutInCell="1" allowOverlap="1">
                  <wp:simplePos x="0" y="0"/>
                  <wp:positionH relativeFrom="column">
                    <wp:posOffset>-1216660</wp:posOffset>
                  </wp:positionH>
                  <wp:positionV relativeFrom="paragraph">
                    <wp:posOffset>183515</wp:posOffset>
                  </wp:positionV>
                  <wp:extent cx="1106805" cy="770890"/>
                  <wp:effectExtent l="0" t="0" r="0" b="0"/>
                  <wp:wrapSquare wrapText="bothSides"/>
                  <wp:docPr id="10065402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0222"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06805" cy="770890"/>
                          </a:xfrm>
                          <a:prstGeom prst="rect">
                            <a:avLst/>
                          </a:prstGeom>
                          <a:noFill/>
                          <a:ln>
                            <a:noFill/>
                          </a:ln>
                        </pic:spPr>
                      </pic:pic>
                    </a:graphicData>
                  </a:graphic>
                </wp:anchor>
              </w:drawing>
            </w:r>
            <w:r>
              <w:rPr>
                <w:rFonts w:asciiTheme="majorEastAsia" w:eastAsiaTheme="minorEastAsia" w:hAnsiTheme="majorEastAsia" w:hint="eastAsia"/>
              </w:rPr>
              <w:t>案例分析、分组演绎、个人演讲</w:t>
            </w:r>
          </w:p>
          <w:p w:rsidR="00CB47E4" w:rsidRDefault="00C66D29">
            <w:pPr>
              <w:pStyle w:val="DG0"/>
              <w:jc w:val="left"/>
              <w:rPr>
                <w:rFonts w:ascii="宋体" w:eastAsiaTheme="minorEastAsia" w:hAnsi="宋体"/>
                <w:bCs/>
                <w:lang w:eastAsia="ja-JP"/>
              </w:rPr>
            </w:pPr>
            <w:r>
              <w:rPr>
                <w:rFonts w:asciiTheme="majorEastAsia" w:eastAsia="MS Mincho" w:hAnsiTheme="majorEastAsia" w:hint="eastAsia"/>
                <w:lang w:eastAsia="ja-JP"/>
              </w:rPr>
              <w:t>ステレオタイプ</w:t>
            </w:r>
            <w:r>
              <w:rPr>
                <w:rFonts w:asciiTheme="minorEastAsia" w:eastAsiaTheme="minorEastAsia" w:hAnsiTheme="minorEastAsia" w:hint="eastAsia"/>
                <w:lang w:eastAsia="ja-JP"/>
              </w:rPr>
              <w:t>。</w:t>
            </w:r>
            <w:r>
              <w:rPr>
                <w:rFonts w:ascii="宋体" w:eastAsia="MS Mincho" w:hAnsi="宋体" w:hint="eastAsia"/>
                <w:bCs/>
                <w:lang w:eastAsia="ja-JP"/>
              </w:rPr>
              <w:t>刻板印象的生成与破解</w:t>
            </w:r>
            <w:r>
              <w:rPr>
                <w:rFonts w:asciiTheme="minorEastAsia" w:eastAsiaTheme="minorEastAsia" w:hAnsiTheme="minorEastAsia" w:hint="eastAsia"/>
                <w:bCs/>
                <w:lang w:eastAsia="ja-JP"/>
              </w:rPr>
              <w:t>；</w:t>
            </w:r>
            <w:r>
              <w:rPr>
                <w:rFonts w:ascii="宋体" w:hAnsi="宋体" w:hint="eastAsia"/>
                <w:bCs/>
                <w:lang w:eastAsia="ja-JP"/>
              </w:rPr>
              <w:t>课堂思考何为刻板印象，国际上的刻板印象等内容。</w:t>
            </w:r>
          </w:p>
        </w:tc>
        <w:tc>
          <w:tcPr>
            <w:tcW w:w="842" w:type="dxa"/>
            <w:tcBorders>
              <w:left w:val="single" w:sz="4" w:space="0" w:color="auto"/>
              <w:bottom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bottom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lastRenderedPageBreak/>
              <w:t>3</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lang w:eastAsia="ja-JP"/>
              </w:rPr>
            </w:pPr>
            <w:r>
              <w:rPr>
                <w:rFonts w:hint="eastAsia"/>
                <w:lang w:eastAsia="ja-JP"/>
              </w:rPr>
              <w:t>異文化コミュニケーションのポライトネスポライトネスとは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宋体" w:eastAsiaTheme="minorEastAsia" w:hAnsi="宋体"/>
                <w:bCs/>
              </w:rPr>
            </w:pPr>
            <w:r>
              <w:rPr>
                <w:rFonts w:ascii="宋体" w:eastAsiaTheme="minorEastAsia" w:hAnsi="宋体"/>
                <w:bCs/>
                <w:noProof/>
                <w:sz w:val="24"/>
                <w:szCs w:val="24"/>
              </w:rPr>
              <w:drawing>
                <wp:anchor distT="0" distB="0" distL="114300" distR="114300" simplePos="0" relativeHeight="251672576" behindDoc="0" locked="0" layoutInCell="1" allowOverlap="1">
                  <wp:simplePos x="0" y="0"/>
                  <wp:positionH relativeFrom="column">
                    <wp:posOffset>-46355</wp:posOffset>
                  </wp:positionH>
                  <wp:positionV relativeFrom="paragraph">
                    <wp:posOffset>209550</wp:posOffset>
                  </wp:positionV>
                  <wp:extent cx="995045" cy="822325"/>
                  <wp:effectExtent l="0" t="0" r="0" b="0"/>
                  <wp:wrapSquare wrapText="bothSides"/>
                  <wp:docPr id="21093561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6100" name="図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95045" cy="822325"/>
                          </a:xfrm>
                          <a:prstGeom prst="rect">
                            <a:avLst/>
                          </a:prstGeom>
                          <a:noFill/>
                          <a:ln>
                            <a:noFill/>
                          </a:ln>
                        </pic:spPr>
                      </pic:pic>
                    </a:graphicData>
                  </a:graphic>
                </wp:anchor>
              </w:drawing>
            </w:r>
            <w:r>
              <w:rPr>
                <w:rFonts w:ascii="宋体" w:eastAsiaTheme="minorEastAsia" w:hAnsi="宋体" w:hint="eastAsia"/>
                <w:bCs/>
              </w:rPr>
              <w:t>案例分析、分组讨论、</w:t>
            </w:r>
            <w:r>
              <w:rPr>
                <w:rFonts w:ascii="宋体" w:eastAsiaTheme="minorEastAsia" w:hAnsi="宋体" w:hint="eastAsia"/>
                <w:bCs/>
              </w:rPr>
              <w:t>PPT</w:t>
            </w:r>
            <w:r>
              <w:rPr>
                <w:rFonts w:ascii="宋体" w:eastAsiaTheme="minorEastAsia" w:hAnsi="宋体" w:hint="eastAsia"/>
                <w:bCs/>
              </w:rPr>
              <w:t>演讲</w:t>
            </w:r>
          </w:p>
          <w:p w:rsidR="00CB47E4" w:rsidRDefault="00CB47E4">
            <w:pPr>
              <w:pStyle w:val="DG0"/>
              <w:jc w:val="left"/>
              <w:rPr>
                <w:rFonts w:ascii="宋体" w:eastAsiaTheme="minorEastAsia" w:hAnsi="宋体"/>
                <w:bCs/>
                <w:sz w:val="24"/>
                <w:szCs w:val="24"/>
              </w:rPr>
            </w:pPr>
          </w:p>
          <w:p w:rsidR="00CB47E4" w:rsidRDefault="00C66D29">
            <w:pPr>
              <w:pStyle w:val="DG0"/>
              <w:jc w:val="left"/>
              <w:rPr>
                <w:rFonts w:asciiTheme="minorEastAsia" w:eastAsiaTheme="minorEastAsia" w:hAnsiTheme="minorEastAsia"/>
              </w:rPr>
            </w:pPr>
            <w:r>
              <w:rPr>
                <w:rFonts w:ascii="宋体" w:eastAsia="MS Mincho" w:hAnsi="宋体" w:hint="eastAsia"/>
                <w:bCs/>
                <w:lang w:eastAsia="ja-JP"/>
              </w:rPr>
              <w:t>中国人が違いを感じた日本人の行動</w:t>
            </w:r>
            <w:r>
              <w:rPr>
                <w:rFonts w:asciiTheme="minorEastAsia" w:eastAsiaTheme="minorEastAsia" w:hAnsiTheme="minorEastAsia" w:hint="eastAsia"/>
                <w:bCs/>
                <w:lang w:eastAsia="ja-JP"/>
              </w:rPr>
              <w:t>。</w:t>
            </w:r>
            <w:r>
              <w:rPr>
                <w:rFonts w:asciiTheme="minorEastAsia" w:eastAsiaTheme="minorEastAsia" w:hAnsiTheme="minorEastAsia" w:hint="eastAsia"/>
              </w:rPr>
              <w:t>中国人眼中不寻常是日本人的常识文化；中日之间作对比并演练情景剧。</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t>4</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lang w:eastAsia="ja-JP"/>
              </w:rPr>
            </w:pPr>
            <w:r>
              <w:rPr>
                <w:rStyle w:val="textg5a17"/>
                <w:rFonts w:ascii="Helvetica Neue" w:hAnsi="Helvetica Neue"/>
                <w:color w:val="333333"/>
                <w:lang w:eastAsia="ja-JP"/>
              </w:rPr>
              <w:t>異文化コミュニケーションにおける聞き手の役割いかに人の話を聞くのか</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MS Mincho" w:eastAsiaTheme="minorEastAsia" w:hAnsi="MS Mincho"/>
              </w:rPr>
            </w:pPr>
            <w:r>
              <w:rPr>
                <w:rFonts w:ascii="MS Mincho" w:eastAsiaTheme="minorEastAsia" w:hAnsi="MS Mincho"/>
                <w:noProof/>
              </w:rPr>
              <w:drawing>
                <wp:anchor distT="0" distB="0" distL="114300" distR="114300" simplePos="0" relativeHeight="251673600" behindDoc="0" locked="0" layoutInCell="1" allowOverlap="1">
                  <wp:simplePos x="0" y="0"/>
                  <wp:positionH relativeFrom="column">
                    <wp:posOffset>-46355</wp:posOffset>
                  </wp:positionH>
                  <wp:positionV relativeFrom="paragraph">
                    <wp:posOffset>200660</wp:posOffset>
                  </wp:positionV>
                  <wp:extent cx="1014730" cy="752475"/>
                  <wp:effectExtent l="0" t="0" r="0" b="9525"/>
                  <wp:wrapSquare wrapText="bothSides"/>
                  <wp:docPr id="193765527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55271" name="図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14730" cy="752475"/>
                          </a:xfrm>
                          <a:prstGeom prst="rect">
                            <a:avLst/>
                          </a:prstGeom>
                          <a:noFill/>
                          <a:ln>
                            <a:noFill/>
                          </a:ln>
                        </pic:spPr>
                      </pic:pic>
                    </a:graphicData>
                  </a:graphic>
                </wp:anchor>
              </w:drawing>
            </w:r>
            <w:r>
              <w:rPr>
                <w:rFonts w:ascii="MS Mincho" w:eastAsiaTheme="minorEastAsia" w:hAnsi="MS Mincho" w:hint="eastAsia"/>
              </w:rPr>
              <w:t>案例分析、分角色演绎、个人演讲</w:t>
            </w:r>
          </w:p>
          <w:p w:rsidR="00CB47E4" w:rsidRDefault="00CB47E4">
            <w:pPr>
              <w:pStyle w:val="DG0"/>
              <w:jc w:val="left"/>
              <w:rPr>
                <w:rFonts w:ascii="MS Mincho" w:eastAsiaTheme="minorEastAsia" w:hAnsi="MS Mincho"/>
              </w:rPr>
            </w:pPr>
          </w:p>
          <w:p w:rsidR="00CB47E4" w:rsidRDefault="00C66D29">
            <w:pPr>
              <w:pStyle w:val="DG0"/>
              <w:jc w:val="left"/>
              <w:rPr>
                <w:rFonts w:asciiTheme="minorEastAsia" w:eastAsiaTheme="minorEastAsia" w:hAnsiTheme="minorEastAsia"/>
              </w:rPr>
            </w:pPr>
            <w:r>
              <w:rPr>
                <w:rFonts w:ascii="MS Mincho" w:eastAsia="MS Mincho" w:hAnsi="MS Mincho" w:hint="eastAsia"/>
                <w:lang w:eastAsia="ja-JP"/>
              </w:rPr>
              <w:t>日中のポライトネスの違い。</w:t>
            </w:r>
            <w:r>
              <w:rPr>
                <w:rFonts w:asciiTheme="minorEastAsia" w:eastAsiaTheme="minorEastAsia" w:hAnsiTheme="minorEastAsia" w:hint="eastAsia"/>
              </w:rPr>
              <w:t>对“打是亲骂是爱”和“再亲近也要恪守礼仪和分寸”的文化差异进行内在剖析和解读</w:t>
            </w:r>
            <w:r>
              <w:rPr>
                <w:rFonts w:asciiTheme="minorEastAsia" w:eastAsiaTheme="minorEastAsia" w:hAnsiTheme="minorEastAsia" w:hint="eastAsia"/>
                <w:bCs/>
              </w:rPr>
              <w:t>后进行模拟演练。</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t>5</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Style w:val="textg5a17"/>
                <w:rFonts w:ascii="Helvetica Neue" w:hAnsi="Helvetica Neue" w:hint="eastAsia"/>
                <w:color w:val="333333"/>
                <w:lang w:eastAsia="ja-JP"/>
              </w:rPr>
            </w:pPr>
            <w:r>
              <w:rPr>
                <w:rStyle w:val="textg5a17"/>
                <w:rFonts w:ascii="MS Mincho" w:eastAsia="MS Mincho" w:hAnsi="MS Mincho" w:hint="eastAsia"/>
                <w:color w:val="333333"/>
                <w:lang w:eastAsia="ja-JP"/>
              </w:rPr>
              <w:t>異文化コミュニケーションの言語行動とは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hint="eastAsia"/>
              </w:rPr>
              <w:t>案例分析、情景演绎、</w:t>
            </w:r>
            <w:r>
              <w:rPr>
                <w:rFonts w:asciiTheme="majorEastAsia" w:eastAsiaTheme="minorEastAsia" w:hAnsiTheme="majorEastAsia" w:hint="eastAsia"/>
              </w:rPr>
              <w:t>PPT</w:t>
            </w:r>
            <w:r>
              <w:rPr>
                <w:rFonts w:asciiTheme="majorEastAsia" w:eastAsiaTheme="minorEastAsia" w:hAnsiTheme="majorEastAsia" w:hint="eastAsia"/>
              </w:rPr>
              <w:t>解说</w:t>
            </w:r>
          </w:p>
          <w:p w:rsidR="00CB47E4" w:rsidRDefault="00C66D29">
            <w:pPr>
              <w:pStyle w:val="DG0"/>
              <w:jc w:val="left"/>
              <w:rPr>
                <w:rFonts w:asciiTheme="majorEastAsia" w:eastAsiaTheme="minorEastAsia" w:hAnsiTheme="majorEastAsia"/>
              </w:rPr>
            </w:pPr>
            <w:r>
              <w:rPr>
                <w:rFonts w:asciiTheme="majorEastAsia" w:eastAsia="MS Mincho" w:hAnsiTheme="majorEastAsia"/>
                <w:noProof/>
              </w:rPr>
              <w:drawing>
                <wp:anchor distT="0" distB="0" distL="114300" distR="114300" simplePos="0" relativeHeight="251675648" behindDoc="0" locked="0" layoutInCell="1" allowOverlap="1">
                  <wp:simplePos x="0" y="0"/>
                  <wp:positionH relativeFrom="column">
                    <wp:posOffset>-1157605</wp:posOffset>
                  </wp:positionH>
                  <wp:positionV relativeFrom="paragraph">
                    <wp:posOffset>30480</wp:posOffset>
                  </wp:positionV>
                  <wp:extent cx="1038860" cy="618490"/>
                  <wp:effectExtent l="0" t="0" r="8890" b="0"/>
                  <wp:wrapSquare wrapText="bothSides"/>
                  <wp:docPr id="175639006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90061" name="図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38860" cy="618490"/>
                          </a:xfrm>
                          <a:prstGeom prst="rect">
                            <a:avLst/>
                          </a:prstGeom>
                          <a:noFill/>
                          <a:ln>
                            <a:noFill/>
                          </a:ln>
                        </pic:spPr>
                      </pic:pic>
                    </a:graphicData>
                  </a:graphic>
                </wp:anchor>
              </w:drawing>
            </w:r>
          </w:p>
          <w:p w:rsidR="00CB47E4" w:rsidRDefault="00C66D29">
            <w:pPr>
              <w:pStyle w:val="DG0"/>
              <w:jc w:val="left"/>
              <w:rPr>
                <w:rFonts w:asciiTheme="majorEastAsia" w:eastAsiaTheme="majorEastAsia" w:hAnsiTheme="majorEastAsia"/>
              </w:rPr>
            </w:pPr>
            <w:r>
              <w:rPr>
                <w:rFonts w:asciiTheme="majorEastAsia" w:eastAsia="MS Mincho" w:hAnsiTheme="majorEastAsia" w:hint="eastAsia"/>
                <w:lang w:eastAsia="ja-JP"/>
              </w:rPr>
              <w:t>相手との距離感、私的領域の具体例</w:t>
            </w:r>
            <w:r>
              <w:rPr>
                <w:rFonts w:asciiTheme="minorEastAsia" w:eastAsiaTheme="minorEastAsia" w:hAnsiTheme="minorEastAsia" w:hint="eastAsia"/>
                <w:lang w:eastAsia="ja-JP"/>
              </w:rPr>
              <w:t>。</w:t>
            </w:r>
            <w:r>
              <w:rPr>
                <w:rFonts w:asciiTheme="majorEastAsia" w:eastAsiaTheme="majorEastAsia" w:hAnsiTheme="majorEastAsia" w:hint="eastAsia"/>
              </w:rPr>
              <w:t>通过实际案例开发思考，思索个人隐私与距离感的问题，根据“距离感”数据分析中日感官上的差异。</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t>6</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Style w:val="textg5a17"/>
                <w:rFonts w:ascii="Helvetica Neue" w:hAnsi="Helvetica Neue" w:hint="eastAsia"/>
                <w:color w:val="333333"/>
                <w:lang w:eastAsia="ja-JP"/>
              </w:rPr>
            </w:pPr>
            <w:r>
              <w:rPr>
                <w:rStyle w:val="textg5a17"/>
                <w:rFonts w:ascii="MS Mincho" w:eastAsia="MS Mincho" w:hAnsi="MS Mincho" w:hint="eastAsia"/>
                <w:color w:val="333333"/>
                <w:lang w:eastAsia="ja-JP"/>
              </w:rPr>
              <w:t>異文化コミュニケーションの言語行動とは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noProof/>
              </w:rPr>
              <w:drawing>
                <wp:anchor distT="0" distB="0" distL="114300" distR="114300" simplePos="0" relativeHeight="251676672" behindDoc="0" locked="0" layoutInCell="1" allowOverlap="1">
                  <wp:simplePos x="0" y="0"/>
                  <wp:positionH relativeFrom="column">
                    <wp:posOffset>-46355</wp:posOffset>
                  </wp:positionH>
                  <wp:positionV relativeFrom="paragraph">
                    <wp:posOffset>210185</wp:posOffset>
                  </wp:positionV>
                  <wp:extent cx="1051560" cy="967740"/>
                  <wp:effectExtent l="0" t="0" r="0" b="3810"/>
                  <wp:wrapSquare wrapText="bothSides"/>
                  <wp:docPr id="20628680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8014" name="図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51560" cy="967740"/>
                          </a:xfrm>
                          <a:prstGeom prst="rect">
                            <a:avLst/>
                          </a:prstGeom>
                          <a:noFill/>
                          <a:ln>
                            <a:noFill/>
                          </a:ln>
                        </pic:spPr>
                      </pic:pic>
                    </a:graphicData>
                  </a:graphic>
                </wp:anchor>
              </w:drawing>
            </w:r>
            <w:r>
              <w:rPr>
                <w:rFonts w:asciiTheme="majorEastAsia" w:eastAsiaTheme="minorEastAsia" w:hAnsiTheme="majorEastAsia" w:hint="eastAsia"/>
              </w:rPr>
              <w:t>案例分析、分组情景剧、</w:t>
            </w:r>
            <w:r>
              <w:rPr>
                <w:rFonts w:asciiTheme="majorEastAsia" w:eastAsiaTheme="minorEastAsia" w:hAnsiTheme="majorEastAsia" w:hint="eastAsia"/>
              </w:rPr>
              <w:t>PPT</w:t>
            </w:r>
            <w:r>
              <w:rPr>
                <w:rFonts w:asciiTheme="majorEastAsia" w:eastAsiaTheme="minorEastAsia" w:hAnsiTheme="majorEastAsia" w:hint="eastAsia"/>
              </w:rPr>
              <w:t>解说</w:t>
            </w:r>
          </w:p>
          <w:p w:rsidR="00CB47E4" w:rsidRDefault="00CB47E4">
            <w:pPr>
              <w:pStyle w:val="DG0"/>
              <w:jc w:val="left"/>
              <w:rPr>
                <w:rFonts w:asciiTheme="majorEastAsia" w:eastAsiaTheme="minorEastAsia" w:hAnsiTheme="majorEastAsia"/>
              </w:rPr>
            </w:pPr>
          </w:p>
          <w:p w:rsidR="00CB47E4" w:rsidRDefault="00C66D29">
            <w:pPr>
              <w:pStyle w:val="DG0"/>
              <w:jc w:val="left"/>
              <w:rPr>
                <w:rFonts w:cs="仿宋"/>
                <w:bCs/>
                <w:lang w:eastAsia="ja-JP"/>
              </w:rPr>
            </w:pPr>
            <w:r>
              <w:rPr>
                <w:rFonts w:asciiTheme="majorEastAsia" w:eastAsia="MS Mincho" w:hAnsiTheme="majorEastAsia" w:hint="eastAsia"/>
                <w:lang w:eastAsia="ja-JP"/>
              </w:rPr>
              <w:t>あいづち、謝罪</w:t>
            </w:r>
            <w:r>
              <w:rPr>
                <w:rFonts w:asciiTheme="minorEastAsia" w:eastAsiaTheme="minorEastAsia" w:hAnsiTheme="minorEastAsia" w:hint="eastAsia"/>
                <w:lang w:eastAsia="ja-JP"/>
              </w:rPr>
              <w:t>。</w:t>
            </w:r>
            <w:r>
              <w:rPr>
                <w:rFonts w:cs="仿宋" w:hint="eastAsia"/>
                <w:bCs/>
                <w:lang w:eastAsia="ja-JP"/>
              </w:rPr>
              <w:t>观看一系列视频，思考</w:t>
            </w:r>
            <w:r>
              <w:rPr>
                <w:rFonts w:cs="仿宋"/>
                <w:bCs/>
                <w:lang w:eastAsia="ja-JP"/>
              </w:rPr>
              <w:t>EQ</w:t>
            </w:r>
            <w:r>
              <w:rPr>
                <w:rFonts w:cs="仿宋" w:hint="eastAsia"/>
                <w:bCs/>
                <w:lang w:eastAsia="ja-JP"/>
              </w:rPr>
              <w:t>高的应对方式和单纯礼仪化的应对的差别在哪里？进行情景剧演练。</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rPr>
                <w:rFonts w:hint="eastAsia"/>
              </w:rPr>
              <w:t>7</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Style w:val="textg5a17"/>
                <w:rFonts w:ascii="Helvetica Neue" w:hAnsi="Helvetica Neue" w:hint="eastAsia"/>
                <w:color w:val="333333"/>
                <w:lang w:eastAsia="ja-JP"/>
              </w:rPr>
            </w:pPr>
            <w:r>
              <w:rPr>
                <w:rStyle w:val="textg5a17"/>
                <w:rFonts w:ascii="MS Mincho" w:eastAsia="MS Mincho" w:hAnsi="MS Mincho" w:hint="eastAsia"/>
                <w:color w:val="333333"/>
                <w:lang w:eastAsia="ja-JP"/>
              </w:rPr>
              <w:t>異文化コミュニケーションの言語行動とは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hint="eastAsia"/>
              </w:rPr>
              <w:t>案例分析、分组情景剧、</w:t>
            </w:r>
            <w:r>
              <w:rPr>
                <w:rFonts w:asciiTheme="majorEastAsia" w:eastAsiaTheme="minorEastAsia" w:hAnsiTheme="majorEastAsia" w:hint="eastAsia"/>
              </w:rPr>
              <w:t>PPT</w:t>
            </w:r>
            <w:r>
              <w:rPr>
                <w:rFonts w:asciiTheme="majorEastAsia" w:eastAsiaTheme="minorEastAsia" w:hAnsiTheme="majorEastAsia" w:hint="eastAsia"/>
              </w:rPr>
              <w:t>解说</w:t>
            </w:r>
          </w:p>
          <w:p w:rsidR="00CB47E4" w:rsidRDefault="00C66D29">
            <w:pPr>
              <w:pStyle w:val="DG0"/>
              <w:jc w:val="left"/>
              <w:rPr>
                <w:rFonts w:asciiTheme="majorEastAsia" w:eastAsiaTheme="minorEastAsia" w:hAnsiTheme="majorEastAsia"/>
              </w:rPr>
            </w:pPr>
            <w:r>
              <w:rPr>
                <w:rFonts w:asciiTheme="majorEastAsia" w:eastAsiaTheme="minorEastAsia" w:hAnsiTheme="majorEastAsia"/>
                <w:noProof/>
              </w:rPr>
              <w:drawing>
                <wp:anchor distT="0" distB="0" distL="114300" distR="114300" simplePos="0" relativeHeight="251674624" behindDoc="0" locked="0" layoutInCell="1" allowOverlap="1">
                  <wp:simplePos x="0" y="0"/>
                  <wp:positionH relativeFrom="column">
                    <wp:posOffset>-1234440</wp:posOffset>
                  </wp:positionH>
                  <wp:positionV relativeFrom="paragraph">
                    <wp:posOffset>30480</wp:posOffset>
                  </wp:positionV>
                  <wp:extent cx="1124585" cy="895985"/>
                  <wp:effectExtent l="0" t="0" r="0" b="0"/>
                  <wp:wrapSquare wrapText="bothSides"/>
                  <wp:docPr id="16006816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81685" name="図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24585" cy="895985"/>
                          </a:xfrm>
                          <a:prstGeom prst="rect">
                            <a:avLst/>
                          </a:prstGeom>
                          <a:noFill/>
                          <a:ln>
                            <a:noFill/>
                          </a:ln>
                        </pic:spPr>
                      </pic:pic>
                    </a:graphicData>
                  </a:graphic>
                </wp:anchor>
              </w:drawing>
            </w:r>
          </w:p>
          <w:p w:rsidR="00CB47E4" w:rsidRDefault="00C66D29">
            <w:pPr>
              <w:pStyle w:val="DG0"/>
              <w:jc w:val="left"/>
              <w:rPr>
                <w:rFonts w:asciiTheme="majorEastAsia" w:eastAsia="MS Mincho" w:hAnsiTheme="majorEastAsia"/>
                <w:sz w:val="24"/>
                <w:szCs w:val="24"/>
              </w:rPr>
            </w:pPr>
            <w:r>
              <w:rPr>
                <w:rFonts w:asciiTheme="majorEastAsia" w:eastAsia="MS Mincho" w:hAnsiTheme="majorEastAsia" w:hint="eastAsia"/>
                <w:lang w:eastAsia="ja-JP"/>
              </w:rPr>
              <w:t>前置きのストラテジー</w:t>
            </w:r>
            <w:r>
              <w:rPr>
                <w:rFonts w:asciiTheme="minorEastAsia" w:eastAsiaTheme="minorEastAsia" w:hAnsiTheme="minorEastAsia" w:hint="eastAsia"/>
                <w:lang w:eastAsia="ja-JP"/>
              </w:rPr>
              <w:t>。</w:t>
            </w:r>
            <w:r>
              <w:rPr>
                <w:rFonts w:asciiTheme="majorEastAsia" w:eastAsiaTheme="majorEastAsia" w:hAnsiTheme="majorEastAsia" w:hint="eastAsia"/>
              </w:rPr>
              <w:t>学会婉转</w:t>
            </w:r>
            <w:r>
              <w:rPr>
                <w:rFonts w:asciiTheme="majorEastAsia" w:eastAsiaTheme="majorEastAsia" w:hAnsiTheme="majorEastAsia" w:cs="MS Mincho" w:hint="eastAsia"/>
              </w:rPr>
              <w:t>地表达和提出反对意见，而非生硬地拒</w:t>
            </w:r>
            <w:r>
              <w:rPr>
                <w:rFonts w:asciiTheme="majorEastAsia" w:eastAsiaTheme="majorEastAsia" w:hAnsiTheme="majorEastAsia" w:hint="eastAsia"/>
              </w:rPr>
              <w:t>绝。</w:t>
            </w:r>
          </w:p>
        </w:tc>
        <w:tc>
          <w:tcPr>
            <w:tcW w:w="842" w:type="dxa"/>
            <w:tcBorders>
              <w:left w:val="single" w:sz="4" w:space="0" w:color="auto"/>
              <w:right w:val="single" w:sz="4" w:space="0" w:color="auto"/>
            </w:tcBorders>
            <w:vAlign w:val="center"/>
          </w:tcPr>
          <w:p w:rsidR="00CB47E4" w:rsidRDefault="00C66D29">
            <w:pPr>
              <w:pStyle w:val="DG0"/>
            </w:pPr>
            <w:r>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703" w:type="dxa"/>
            <w:tcBorders>
              <w:top w:val="single" w:sz="4" w:space="0" w:color="auto"/>
              <w:left w:val="single" w:sz="12" w:space="0" w:color="auto"/>
              <w:bottom w:val="single" w:sz="4" w:space="0" w:color="auto"/>
              <w:right w:val="single" w:sz="4" w:space="0" w:color="auto"/>
            </w:tcBorders>
            <w:vAlign w:val="center"/>
          </w:tcPr>
          <w:p w:rsidR="00CB47E4" w:rsidRDefault="00C66D29">
            <w:pPr>
              <w:pStyle w:val="DG0"/>
            </w:pPr>
            <w:r>
              <w:t>8</w:t>
            </w:r>
          </w:p>
        </w:tc>
        <w:tc>
          <w:tcPr>
            <w:tcW w:w="1838"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Style w:val="textg5a17"/>
                <w:rFonts w:ascii="Helvetica Neue" w:hAnsi="Helvetica Neue" w:hint="eastAsia"/>
                <w:color w:val="333333"/>
                <w:lang w:eastAsia="ja-JP"/>
              </w:rPr>
            </w:pPr>
            <w:r>
              <w:rPr>
                <w:rFonts w:ascii="MS Mincho" w:eastAsia="MS Mincho" w:hAnsi="MS Mincho" w:hint="eastAsia"/>
                <w:lang w:eastAsia="ja-JP"/>
              </w:rPr>
              <w:t>異文化コミュニケーションの非言語行動非言語コミュニケーションとは</w:t>
            </w:r>
          </w:p>
        </w:tc>
        <w:tc>
          <w:tcPr>
            <w:tcW w:w="3965" w:type="dxa"/>
            <w:tcBorders>
              <w:top w:val="single" w:sz="4" w:space="0" w:color="auto"/>
              <w:left w:val="single" w:sz="4" w:space="0" w:color="auto"/>
              <w:bottom w:val="single" w:sz="4" w:space="0" w:color="auto"/>
              <w:right w:val="single" w:sz="4" w:space="0" w:color="auto"/>
            </w:tcBorders>
            <w:vAlign w:val="center"/>
          </w:tcPr>
          <w:p w:rsidR="00CB47E4" w:rsidRDefault="00C66D29">
            <w:pPr>
              <w:pStyle w:val="DG0"/>
              <w:jc w:val="left"/>
              <w:rPr>
                <w:rFonts w:asciiTheme="majorEastAsia" w:eastAsiaTheme="minorEastAsia" w:hAnsiTheme="majorEastAsia"/>
              </w:rPr>
            </w:pPr>
            <w:r>
              <w:rPr>
                <w:rFonts w:asciiTheme="majorEastAsia" w:eastAsiaTheme="minorEastAsia" w:hAnsiTheme="majorEastAsia" w:hint="eastAsia"/>
              </w:rPr>
              <w:t>案例分析、情景演绎、小游戏（你动我猜）、解说</w:t>
            </w:r>
          </w:p>
          <w:p w:rsidR="00CB47E4" w:rsidRDefault="00C66D29">
            <w:pPr>
              <w:pStyle w:val="DG0"/>
              <w:jc w:val="left"/>
              <w:rPr>
                <w:rFonts w:asciiTheme="majorEastAsia" w:eastAsiaTheme="minorEastAsia" w:hAnsiTheme="majorEastAsia"/>
              </w:rPr>
            </w:pPr>
            <w:r>
              <w:rPr>
                <w:rFonts w:asciiTheme="majorEastAsia" w:eastAsiaTheme="minorEastAsia" w:hAnsiTheme="majorEastAsia"/>
                <w:noProof/>
              </w:rPr>
              <w:lastRenderedPageBreak/>
              <w:drawing>
                <wp:anchor distT="0" distB="0" distL="114300" distR="114300" simplePos="0" relativeHeight="251677696" behindDoc="0" locked="0" layoutInCell="1" allowOverlap="1">
                  <wp:simplePos x="0" y="0"/>
                  <wp:positionH relativeFrom="column">
                    <wp:posOffset>-1370965</wp:posOffset>
                  </wp:positionH>
                  <wp:positionV relativeFrom="paragraph">
                    <wp:posOffset>3175</wp:posOffset>
                  </wp:positionV>
                  <wp:extent cx="1261110" cy="958850"/>
                  <wp:effectExtent l="0" t="0" r="0" b="0"/>
                  <wp:wrapSquare wrapText="bothSides"/>
                  <wp:docPr id="976339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39402" name="図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1110" cy="958850"/>
                          </a:xfrm>
                          <a:prstGeom prst="rect">
                            <a:avLst/>
                          </a:prstGeom>
                        </pic:spPr>
                      </pic:pic>
                    </a:graphicData>
                  </a:graphic>
                </wp:anchor>
              </w:drawing>
            </w:r>
          </w:p>
          <w:p w:rsidR="00CB47E4" w:rsidRDefault="00C66D29">
            <w:pPr>
              <w:pStyle w:val="DG0"/>
              <w:jc w:val="left"/>
              <w:rPr>
                <w:rFonts w:cs="仿宋"/>
                <w:bCs/>
              </w:rPr>
            </w:pPr>
            <w:r>
              <w:rPr>
                <w:rFonts w:asciiTheme="majorEastAsia" w:eastAsia="MS Mincho" w:hAnsiTheme="majorEastAsia" w:hint="eastAsia"/>
                <w:lang w:eastAsia="ja-JP"/>
              </w:rPr>
              <w:t>体に関する俗信表現</w:t>
            </w:r>
            <w:r>
              <w:rPr>
                <w:rFonts w:asciiTheme="minorEastAsia" w:eastAsiaTheme="minorEastAsia" w:hAnsiTheme="minorEastAsia" w:hint="eastAsia"/>
                <w:lang w:eastAsia="ja-JP"/>
              </w:rPr>
              <w:t>。</w:t>
            </w:r>
            <w:r>
              <w:rPr>
                <w:rFonts w:cs="仿宋" w:hint="eastAsia"/>
                <w:bCs/>
                <w:lang w:eastAsia="ja-JP"/>
              </w:rPr>
              <w:t>通过各类小游戏了解</w:t>
            </w:r>
            <w:r>
              <w:rPr>
                <w:rFonts w:asciiTheme="minorEastAsia" w:eastAsiaTheme="minorEastAsia" w:hAnsiTheme="minorEastAsia" w:hint="eastAsia"/>
                <w:lang w:eastAsia="ja-JP"/>
              </w:rPr>
              <w:t>关于身体的信俗和文化的生成问题，明白文化的内在本质来源以及跨国际文化到底打破的是什么屏障？另外，解说各类有趣的日本常识和与中国不同的法律规则，避免文化冲突。</w:t>
            </w:r>
            <w:r>
              <w:rPr>
                <w:rFonts w:asciiTheme="minorEastAsia" w:eastAsiaTheme="minorEastAsia" w:hAnsiTheme="minorEastAsia" w:hint="eastAsia"/>
              </w:rPr>
              <w:t>并且，不仅仅局限</w:t>
            </w:r>
            <w:proofErr w:type="gramStart"/>
            <w:r>
              <w:rPr>
                <w:rFonts w:asciiTheme="minorEastAsia" w:eastAsiaTheme="minorEastAsia" w:hAnsiTheme="minorEastAsia" w:hint="eastAsia"/>
              </w:rPr>
              <w:t>于信俗与</w:t>
            </w:r>
            <w:proofErr w:type="gramEnd"/>
            <w:r>
              <w:rPr>
                <w:rFonts w:asciiTheme="minorEastAsia" w:eastAsiaTheme="minorEastAsia" w:hAnsiTheme="minorEastAsia" w:hint="eastAsia"/>
              </w:rPr>
              <w:t>身体的关系，也延展至生活中的非语言运用表达。</w:t>
            </w:r>
          </w:p>
        </w:tc>
        <w:tc>
          <w:tcPr>
            <w:tcW w:w="842" w:type="dxa"/>
            <w:tcBorders>
              <w:left w:val="single" w:sz="4" w:space="0" w:color="auto"/>
              <w:right w:val="single" w:sz="4" w:space="0" w:color="auto"/>
            </w:tcBorders>
            <w:vAlign w:val="center"/>
          </w:tcPr>
          <w:p w:rsidR="00CB47E4" w:rsidRDefault="00C66D29">
            <w:pPr>
              <w:pStyle w:val="DG0"/>
            </w:pPr>
            <w:r>
              <w:lastRenderedPageBreak/>
              <w:t>2</w:t>
            </w:r>
          </w:p>
        </w:tc>
        <w:tc>
          <w:tcPr>
            <w:tcW w:w="928" w:type="dxa"/>
            <w:tcBorders>
              <w:left w:val="single" w:sz="4" w:space="0" w:color="auto"/>
              <w:right w:val="single" w:sz="12" w:space="0" w:color="auto"/>
            </w:tcBorders>
            <w:vAlign w:val="center"/>
          </w:tcPr>
          <w:p w:rsidR="00CB47E4" w:rsidRDefault="00C66D29">
            <w:pPr>
              <w:pStyle w:val="DG0"/>
            </w:pPr>
            <w:r>
              <w:rPr>
                <w:rFonts w:hint="eastAsia"/>
              </w:rPr>
              <w:t>④</w:t>
            </w:r>
          </w:p>
        </w:tc>
      </w:tr>
      <w:tr w:rsidR="00CB47E4">
        <w:trPr>
          <w:trHeight w:val="454"/>
          <w:jc w:val="center"/>
        </w:trPr>
        <w:tc>
          <w:tcPr>
            <w:tcW w:w="8276" w:type="dxa"/>
            <w:gridSpan w:val="5"/>
            <w:tcBorders>
              <w:top w:val="single" w:sz="12" w:space="0" w:color="auto"/>
              <w:left w:val="nil"/>
              <w:bottom w:val="nil"/>
              <w:right w:val="nil"/>
            </w:tcBorders>
            <w:vAlign w:val="center"/>
          </w:tcPr>
          <w:p w:rsidR="00CB47E4" w:rsidRDefault="00C66D29">
            <w:pPr>
              <w:pStyle w:val="DG"/>
            </w:pPr>
            <w:r>
              <w:rPr>
                <w:rFonts w:hint="eastAsia"/>
              </w:rPr>
              <w:lastRenderedPageBreak/>
              <w:t>实验类型：①演示型</w:t>
            </w:r>
            <w:r>
              <w:rPr>
                <w:rFonts w:hint="eastAsia"/>
              </w:rPr>
              <w:t xml:space="preserve"> </w:t>
            </w:r>
            <w:r>
              <w:t xml:space="preserve"> </w:t>
            </w:r>
            <w:r>
              <w:rPr>
                <w:rFonts w:hint="eastAsia"/>
              </w:rPr>
              <w:t>②验证型</w:t>
            </w:r>
            <w:r>
              <w:rPr>
                <w:rFonts w:hint="eastAsia"/>
              </w:rPr>
              <w:t xml:space="preserve"> </w:t>
            </w:r>
            <w:r>
              <w:t xml:space="preserve"> </w:t>
            </w:r>
            <w:r>
              <w:rPr>
                <w:rFonts w:hint="eastAsia"/>
              </w:rPr>
              <w:t>③设计型</w:t>
            </w:r>
            <w:r>
              <w:rPr>
                <w:rFonts w:hint="eastAsia"/>
              </w:rPr>
              <w:t xml:space="preserve"> </w:t>
            </w:r>
            <w:r>
              <w:t xml:space="preserve"> </w:t>
            </w:r>
            <w:r>
              <w:rPr>
                <w:rFonts w:hint="eastAsia"/>
              </w:rPr>
              <w:t>④综合型</w:t>
            </w:r>
          </w:p>
        </w:tc>
      </w:tr>
    </w:tbl>
    <w:p w:rsidR="00CB47E4" w:rsidRDefault="00CB47E4">
      <w:pPr>
        <w:pStyle w:val="DG2"/>
        <w:spacing w:beforeLines="100" w:before="326" w:after="163"/>
      </w:pPr>
    </w:p>
    <w:p w:rsidR="00CB47E4" w:rsidRDefault="00C66D29">
      <w:pPr>
        <w:pStyle w:val="DG1"/>
        <w:spacing w:beforeLines="100" w:before="326" w:line="360" w:lineRule="auto"/>
        <w:ind w:firstLineChars="50" w:firstLine="140"/>
        <w:rPr>
          <w:rFonts w:ascii="黑体" w:hAnsi="宋体"/>
        </w:rPr>
      </w:pPr>
      <w:bookmarkStart w:id="2" w:name="OLE_LINK2"/>
      <w:bookmarkStart w:id="3" w:name="OLE_LINK1"/>
      <w:r>
        <w:rPr>
          <w:rFonts w:ascii="黑体" w:hAnsi="宋体" w:hint="eastAsia"/>
        </w:rPr>
        <w:t>四、课程</w:t>
      </w:r>
      <w:proofErr w:type="gramStart"/>
      <w:r>
        <w:rPr>
          <w:rFonts w:ascii="黑体" w:hAnsi="宋体" w:hint="eastAsia"/>
        </w:rPr>
        <w:t>思政教学</w:t>
      </w:r>
      <w:proofErr w:type="gramEnd"/>
      <w:r>
        <w:rPr>
          <w:rFonts w:ascii="黑体" w:hAnsi="宋体" w:hint="eastAsia"/>
        </w:rPr>
        <w:t>设计</w:t>
      </w:r>
    </w:p>
    <w:tbl>
      <w:tblPr>
        <w:tblStyle w:val="a7"/>
        <w:tblW w:w="5000" w:type="pct"/>
        <w:tblBorders>
          <w:top w:val="single" w:sz="12" w:space="0" w:color="auto"/>
          <w:left w:val="single" w:sz="12" w:space="0" w:color="auto"/>
          <w:bottom w:val="single" w:sz="12" w:space="0" w:color="auto"/>
          <w:right w:val="single" w:sz="12" w:space="0" w:color="auto"/>
        </w:tblBorders>
        <w:tblCellMar>
          <w:top w:w="28" w:type="dxa"/>
          <w:left w:w="85" w:type="dxa"/>
          <w:bottom w:w="28" w:type="dxa"/>
          <w:right w:w="85" w:type="dxa"/>
        </w:tblCellMar>
        <w:tblLook w:val="04A0" w:firstRow="1" w:lastRow="0" w:firstColumn="1" w:lastColumn="0" w:noHBand="0" w:noVBand="1"/>
      </w:tblPr>
      <w:tblGrid>
        <w:gridCol w:w="8276"/>
      </w:tblGrid>
      <w:tr w:rsidR="00CB47E4">
        <w:trPr>
          <w:trHeight w:val="1128"/>
        </w:trPr>
        <w:tc>
          <w:tcPr>
            <w:tcW w:w="8276" w:type="dxa"/>
            <w:vAlign w:val="center"/>
          </w:tcPr>
          <w:bookmarkEnd w:id="2"/>
          <w:bookmarkEnd w:id="3"/>
          <w:p w:rsidR="00CB47E4" w:rsidRDefault="00C66D29">
            <w:pPr>
              <w:snapToGrid w:val="0"/>
              <w:ind w:firstLineChars="200" w:firstLine="480"/>
            </w:pPr>
            <w:r>
              <w:rPr>
                <w:rFonts w:hint="eastAsia"/>
              </w:rPr>
              <w:t>本课程面向大二学生，根据课堂实际教学情况，来自然导入</w:t>
            </w:r>
            <w:proofErr w:type="gramStart"/>
            <w:r>
              <w:rPr>
                <w:rFonts w:hint="eastAsia"/>
              </w:rPr>
              <w:t>课程思政内容</w:t>
            </w:r>
            <w:proofErr w:type="gramEnd"/>
            <w:r>
              <w:rPr>
                <w:rFonts w:hint="eastAsia"/>
              </w:rPr>
              <w:t>。拥护中国共产党的领导，坚定理想信念，自觉涵养和积极弘扬社会主义核心价值观，增强政治认同、</w:t>
            </w:r>
            <w:proofErr w:type="gramStart"/>
            <w:r>
              <w:rPr>
                <w:rFonts w:hint="eastAsia"/>
              </w:rPr>
              <w:t>厚植家国</w:t>
            </w:r>
            <w:proofErr w:type="gramEnd"/>
            <w:r>
              <w:rPr>
                <w:rFonts w:hint="eastAsia"/>
              </w:rPr>
              <w:t>情怀、遵守法律法规、传承雷锋精神。</w:t>
            </w:r>
          </w:p>
          <w:p w:rsidR="00CB47E4" w:rsidRDefault="00C66D29">
            <w:pPr>
              <w:snapToGrid w:val="0"/>
              <w:ind w:firstLineChars="200" w:firstLine="480"/>
            </w:pPr>
            <w:r>
              <w:rPr>
                <w:rFonts w:hint="eastAsia"/>
              </w:rPr>
              <w:t>以第一单元“文化偏见专题”为例，了解文化偏见中常见的刻板印象、偏见、歧视、种族主义等的概念解释、特征、分类，并掌握各种成因及之间关系。能够理解及辨别跨文化交际过程中常见的文化偏见现象，思考并剖析出现此类现象的原因及可能产生的影响。再以</w:t>
            </w:r>
            <w:r>
              <w:t>我国当前生物医药在高端市场十分依赖进口，极为被动</w:t>
            </w:r>
            <w:r>
              <w:rPr>
                <w:rFonts w:hint="eastAsia"/>
              </w:rPr>
              <w:t>的</w:t>
            </w:r>
            <w:r>
              <w:t>“</w:t>
            </w:r>
            <w:r>
              <w:t>卡</w:t>
            </w:r>
            <w:r>
              <w:t xml:space="preserve"> </w:t>
            </w:r>
            <w:r>
              <w:t>脖子</w:t>
            </w:r>
            <w:r>
              <w:t>”</w:t>
            </w:r>
            <w:r>
              <w:t>问题提出国家战略，融入创新意识培养等方面的教育，激发爱国热情</w:t>
            </w:r>
            <w:r>
              <w:rPr>
                <w:rFonts w:hint="eastAsia"/>
              </w:rPr>
              <w:t>。</w:t>
            </w:r>
          </w:p>
          <w:p w:rsidR="00CB47E4" w:rsidRDefault="00C66D29">
            <w:pPr>
              <w:snapToGrid w:val="0"/>
              <w:ind w:firstLineChars="200" w:firstLine="480"/>
            </w:pPr>
            <w:r>
              <w:rPr>
                <w:rFonts w:hint="eastAsia"/>
              </w:rPr>
              <w:t>最后，以少年强则中国强举例“</w:t>
            </w:r>
            <w:proofErr w:type="spellStart"/>
            <w:r>
              <w:t>DeepSee</w:t>
            </w:r>
            <w:r>
              <w:rPr>
                <w:rFonts w:hint="eastAsia"/>
              </w:rPr>
              <w:t>k</w:t>
            </w:r>
            <w:proofErr w:type="spellEnd"/>
            <w:r>
              <w:rPr>
                <w:rFonts w:hint="eastAsia"/>
              </w:rPr>
              <w:t>”的创新，激励学生勇于突破困境，</w:t>
            </w:r>
            <w:r>
              <w:t>增强文化自信。</w:t>
            </w:r>
            <w:r>
              <w:rPr>
                <w:rFonts w:hint="eastAsia"/>
              </w:rPr>
              <w:t>同时，贯通主题“</w:t>
            </w:r>
            <w:r>
              <w:t>对文化偏见</w:t>
            </w:r>
            <w:r>
              <w:rPr>
                <w:rFonts w:hint="eastAsia"/>
              </w:rPr>
              <w:t>”</w:t>
            </w:r>
            <w:r>
              <w:t>的理解，</w:t>
            </w:r>
            <w:r>
              <w:rPr>
                <w:rFonts w:hint="eastAsia"/>
              </w:rPr>
              <w:t>教授学生如何去</w:t>
            </w:r>
            <w:r>
              <w:t>调节自身文化</w:t>
            </w:r>
            <w:r>
              <w:t>身份及思维定势，帮助</w:t>
            </w:r>
            <w:r>
              <w:rPr>
                <w:rFonts w:hint="eastAsia"/>
              </w:rPr>
              <w:t>学生</w:t>
            </w:r>
            <w:r>
              <w:t>分析解读社会主义核心价值观，深化在全球化世界中树立自身民族文化自信的认知，培养</w:t>
            </w:r>
            <w:r>
              <w:rPr>
                <w:rFonts w:hint="eastAsia"/>
              </w:rPr>
              <w:t>爱</w:t>
            </w:r>
            <w:r>
              <w:t>国情怀；培养辩证思维能力，从理论视角辩证看待国内及世界范围内时事，进一步深化培养跨文化交际意识与跨文化交际能力。</w:t>
            </w:r>
          </w:p>
        </w:tc>
      </w:tr>
    </w:tbl>
    <w:p w:rsidR="00CB47E4" w:rsidRDefault="00CB47E4">
      <w:pPr>
        <w:pStyle w:val="DG1"/>
        <w:spacing w:beforeLines="100" w:before="326" w:line="360" w:lineRule="auto"/>
        <w:rPr>
          <w:rFonts w:ascii="黑体" w:hAnsi="宋体"/>
        </w:rPr>
      </w:pPr>
    </w:p>
    <w:p w:rsidR="00CB47E4" w:rsidRDefault="00C66D29">
      <w:pPr>
        <w:pStyle w:val="DG1"/>
        <w:spacing w:beforeLines="100" w:before="326" w:line="360" w:lineRule="auto"/>
        <w:rPr>
          <w:rFonts w:ascii="黑体" w:hAnsi="宋体"/>
        </w:rPr>
      </w:pPr>
      <w:r>
        <w:rPr>
          <w:rFonts w:ascii="黑体" w:hAnsi="宋体" w:hint="eastAsia"/>
        </w:rPr>
        <w:t>五、课程考核</w:t>
      </w:r>
      <w:bookmarkStart w:id="4" w:name="OLE_LINK3"/>
      <w:bookmarkStart w:id="5" w:name="OLE_LINK4"/>
    </w:p>
    <w:tbl>
      <w:tblPr>
        <w:tblStyle w:val="a7"/>
        <w:tblW w:w="0" w:type="auto"/>
        <w:tblLook w:val="04A0" w:firstRow="1" w:lastRow="0" w:firstColumn="1" w:lastColumn="0" w:noHBand="0" w:noVBand="1"/>
      </w:tblPr>
      <w:tblGrid>
        <w:gridCol w:w="836"/>
        <w:gridCol w:w="709"/>
        <w:gridCol w:w="2353"/>
        <w:gridCol w:w="612"/>
        <w:gridCol w:w="612"/>
        <w:gridCol w:w="612"/>
        <w:gridCol w:w="612"/>
        <w:gridCol w:w="612"/>
        <w:gridCol w:w="612"/>
        <w:gridCol w:w="706"/>
      </w:tblGrid>
      <w:tr w:rsidR="00CB47E4">
        <w:trPr>
          <w:trHeight w:val="454"/>
        </w:trPr>
        <w:tc>
          <w:tcPr>
            <w:tcW w:w="836" w:type="dxa"/>
            <w:vMerge w:val="restart"/>
            <w:tcBorders>
              <w:top w:val="single" w:sz="12" w:space="0" w:color="auto"/>
              <w:left w:val="single" w:sz="12" w:space="0" w:color="auto"/>
            </w:tcBorders>
            <w:vAlign w:val="center"/>
          </w:tcPr>
          <w:bookmarkEnd w:id="4"/>
          <w:bookmarkEnd w:id="5"/>
          <w:p w:rsidR="00CB47E4" w:rsidRDefault="00C66D29">
            <w:pPr>
              <w:snapToGrid w:val="0"/>
              <w:jc w:val="center"/>
              <w:rPr>
                <w:rFonts w:ascii="黑体" w:eastAsia="黑体" w:hAnsi="黑体"/>
                <w:bCs/>
                <w:sz w:val="21"/>
                <w:szCs w:val="21"/>
              </w:rPr>
            </w:pPr>
            <w:r>
              <w:rPr>
                <w:rFonts w:ascii="黑体" w:eastAsia="黑体" w:hAnsi="黑体" w:hint="eastAsia"/>
                <w:bCs/>
                <w:sz w:val="21"/>
                <w:szCs w:val="21"/>
              </w:rPr>
              <w:t>总评构成</w:t>
            </w:r>
          </w:p>
        </w:tc>
        <w:tc>
          <w:tcPr>
            <w:tcW w:w="709" w:type="dxa"/>
            <w:vMerge w:val="restart"/>
            <w:tcBorders>
              <w:top w:val="single" w:sz="12" w:space="0" w:color="auto"/>
            </w:tcBorders>
            <w:vAlign w:val="center"/>
          </w:tcPr>
          <w:p w:rsidR="00CB47E4" w:rsidRDefault="00C66D29">
            <w:pPr>
              <w:pStyle w:val="DG1"/>
              <w:spacing w:line="240" w:lineRule="auto"/>
              <w:jc w:val="center"/>
              <w:rPr>
                <w:rFonts w:ascii="黑体" w:hAnsi="宋体"/>
              </w:rPr>
            </w:pPr>
            <w:r>
              <w:rPr>
                <w:rFonts w:ascii="黑体" w:hAnsi="黑体" w:hint="eastAsia"/>
                <w:bCs/>
                <w:sz w:val="21"/>
                <w:szCs w:val="21"/>
              </w:rPr>
              <w:t>占比</w:t>
            </w:r>
          </w:p>
        </w:tc>
        <w:tc>
          <w:tcPr>
            <w:tcW w:w="2353" w:type="dxa"/>
            <w:vMerge w:val="restart"/>
            <w:tcBorders>
              <w:top w:val="single" w:sz="12" w:space="0" w:color="auto"/>
              <w:right w:val="double" w:sz="4" w:space="0" w:color="auto"/>
            </w:tcBorders>
            <w:vAlign w:val="center"/>
          </w:tcPr>
          <w:p w:rsidR="00CB47E4" w:rsidRDefault="00C66D29">
            <w:pPr>
              <w:pStyle w:val="DG1"/>
              <w:jc w:val="center"/>
              <w:rPr>
                <w:rFonts w:ascii="黑体" w:hAnsi="黑体"/>
                <w:bCs/>
                <w:sz w:val="21"/>
                <w:szCs w:val="21"/>
              </w:rPr>
            </w:pPr>
            <w:r>
              <w:rPr>
                <w:rFonts w:ascii="黑体" w:hAnsi="黑体" w:hint="eastAsia"/>
                <w:bCs/>
                <w:sz w:val="21"/>
                <w:szCs w:val="21"/>
              </w:rPr>
              <w:t>考核方式</w:t>
            </w:r>
          </w:p>
        </w:tc>
        <w:tc>
          <w:tcPr>
            <w:tcW w:w="3672" w:type="dxa"/>
            <w:gridSpan w:val="6"/>
            <w:tcBorders>
              <w:top w:val="single" w:sz="12" w:space="0" w:color="auto"/>
              <w:left w:val="double" w:sz="4" w:space="0" w:color="auto"/>
            </w:tcBorders>
            <w:vAlign w:val="center"/>
          </w:tcPr>
          <w:p w:rsidR="00CB47E4" w:rsidRDefault="00C66D29">
            <w:pPr>
              <w:pStyle w:val="DG1"/>
              <w:spacing w:line="240" w:lineRule="auto"/>
              <w:jc w:val="center"/>
              <w:rPr>
                <w:rFonts w:ascii="黑体" w:hAnsi="宋体"/>
              </w:rPr>
            </w:pPr>
            <w:r>
              <w:rPr>
                <w:rFonts w:ascii="黑体" w:hAnsi="黑体" w:hint="eastAsia"/>
                <w:bCs/>
                <w:sz w:val="21"/>
                <w:szCs w:val="21"/>
              </w:rPr>
              <w:t>课程目标</w:t>
            </w:r>
          </w:p>
        </w:tc>
        <w:tc>
          <w:tcPr>
            <w:tcW w:w="706" w:type="dxa"/>
            <w:vMerge w:val="restart"/>
            <w:tcBorders>
              <w:top w:val="single" w:sz="12" w:space="0" w:color="auto"/>
              <w:right w:val="single" w:sz="12" w:space="0" w:color="auto"/>
            </w:tcBorders>
            <w:vAlign w:val="center"/>
          </w:tcPr>
          <w:p w:rsidR="00CB47E4" w:rsidRDefault="00C66D29">
            <w:pPr>
              <w:pStyle w:val="DG1"/>
              <w:spacing w:line="240" w:lineRule="auto"/>
              <w:jc w:val="center"/>
              <w:rPr>
                <w:rFonts w:ascii="黑体" w:hAnsi="黑体"/>
                <w:bCs/>
                <w:sz w:val="21"/>
                <w:szCs w:val="21"/>
              </w:rPr>
            </w:pPr>
            <w:r>
              <w:rPr>
                <w:rFonts w:ascii="黑体" w:hAnsi="黑体" w:hint="eastAsia"/>
                <w:bCs/>
                <w:sz w:val="21"/>
                <w:szCs w:val="21"/>
              </w:rPr>
              <w:t>合计</w:t>
            </w:r>
          </w:p>
        </w:tc>
      </w:tr>
      <w:tr w:rsidR="00CB47E4">
        <w:trPr>
          <w:trHeight w:val="454"/>
        </w:trPr>
        <w:tc>
          <w:tcPr>
            <w:tcW w:w="836" w:type="dxa"/>
            <w:vMerge/>
            <w:tcBorders>
              <w:left w:val="single" w:sz="12" w:space="0" w:color="auto"/>
            </w:tcBorders>
          </w:tcPr>
          <w:p w:rsidR="00CB47E4" w:rsidRDefault="00CB47E4">
            <w:pPr>
              <w:snapToGrid w:val="0"/>
              <w:jc w:val="center"/>
              <w:rPr>
                <w:rFonts w:ascii="黑体" w:eastAsia="黑体" w:hAnsi="黑体"/>
                <w:bCs/>
                <w:sz w:val="21"/>
                <w:szCs w:val="21"/>
              </w:rPr>
            </w:pPr>
          </w:p>
        </w:tc>
        <w:tc>
          <w:tcPr>
            <w:tcW w:w="709" w:type="dxa"/>
            <w:vMerge/>
          </w:tcPr>
          <w:p w:rsidR="00CB47E4" w:rsidRDefault="00CB47E4">
            <w:pPr>
              <w:pStyle w:val="DG1"/>
              <w:rPr>
                <w:rFonts w:ascii="黑体" w:hAnsi="黑体"/>
                <w:bCs/>
                <w:sz w:val="21"/>
                <w:szCs w:val="21"/>
              </w:rPr>
            </w:pPr>
          </w:p>
        </w:tc>
        <w:tc>
          <w:tcPr>
            <w:tcW w:w="2353" w:type="dxa"/>
            <w:vMerge/>
            <w:tcBorders>
              <w:right w:val="double" w:sz="4" w:space="0" w:color="auto"/>
            </w:tcBorders>
          </w:tcPr>
          <w:p w:rsidR="00CB47E4" w:rsidRDefault="00CB47E4">
            <w:pPr>
              <w:pStyle w:val="DG1"/>
              <w:rPr>
                <w:rFonts w:ascii="黑体" w:hAnsi="黑体"/>
                <w:bCs/>
                <w:sz w:val="21"/>
                <w:szCs w:val="21"/>
              </w:rPr>
            </w:pPr>
          </w:p>
        </w:tc>
        <w:tc>
          <w:tcPr>
            <w:tcW w:w="612" w:type="dxa"/>
            <w:tcBorders>
              <w:left w:val="double" w:sz="4" w:space="0" w:color="auto"/>
            </w:tcBorders>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１</w:t>
            </w:r>
          </w:p>
        </w:tc>
        <w:tc>
          <w:tcPr>
            <w:tcW w:w="612" w:type="dxa"/>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２</w:t>
            </w:r>
          </w:p>
        </w:tc>
        <w:tc>
          <w:tcPr>
            <w:tcW w:w="612" w:type="dxa"/>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３</w:t>
            </w:r>
          </w:p>
        </w:tc>
        <w:tc>
          <w:tcPr>
            <w:tcW w:w="612" w:type="dxa"/>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４</w:t>
            </w:r>
          </w:p>
        </w:tc>
        <w:tc>
          <w:tcPr>
            <w:tcW w:w="612" w:type="dxa"/>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５</w:t>
            </w:r>
          </w:p>
        </w:tc>
        <w:tc>
          <w:tcPr>
            <w:tcW w:w="612" w:type="dxa"/>
            <w:vAlign w:val="center"/>
          </w:tcPr>
          <w:p w:rsidR="00CB47E4" w:rsidRDefault="00C66D29">
            <w:pPr>
              <w:pStyle w:val="DG1"/>
              <w:spacing w:line="240" w:lineRule="auto"/>
              <w:jc w:val="center"/>
              <w:rPr>
                <w:rFonts w:ascii="黑体" w:hAnsi="黑体"/>
                <w:bCs/>
                <w:sz w:val="21"/>
                <w:szCs w:val="21"/>
              </w:rPr>
            </w:pPr>
            <w:r>
              <w:rPr>
                <w:rFonts w:ascii="MS Mincho" w:eastAsia="MS Mincho" w:hAnsi="MS Mincho" w:hint="eastAsia"/>
                <w:bCs/>
                <w:sz w:val="21"/>
                <w:szCs w:val="21"/>
                <w:lang w:eastAsia="ja-JP"/>
              </w:rPr>
              <w:t>６</w:t>
            </w:r>
          </w:p>
        </w:tc>
        <w:tc>
          <w:tcPr>
            <w:tcW w:w="706" w:type="dxa"/>
            <w:vMerge/>
            <w:tcBorders>
              <w:right w:val="single" w:sz="12" w:space="0" w:color="auto"/>
            </w:tcBorders>
          </w:tcPr>
          <w:p w:rsidR="00CB47E4" w:rsidRDefault="00CB47E4">
            <w:pPr>
              <w:pStyle w:val="DG1"/>
              <w:spacing w:line="240" w:lineRule="auto"/>
              <w:jc w:val="center"/>
              <w:rPr>
                <w:rFonts w:ascii="黑体" w:hAnsi="黑体"/>
                <w:bCs/>
                <w:sz w:val="21"/>
                <w:szCs w:val="21"/>
              </w:rPr>
            </w:pPr>
          </w:p>
        </w:tc>
      </w:tr>
      <w:tr w:rsidR="00CB47E4">
        <w:trPr>
          <w:trHeight w:val="454"/>
        </w:trPr>
        <w:tc>
          <w:tcPr>
            <w:tcW w:w="836" w:type="dxa"/>
            <w:tcBorders>
              <w:left w:val="single" w:sz="12" w:space="0" w:color="auto"/>
            </w:tcBorders>
            <w:vAlign w:val="center"/>
          </w:tcPr>
          <w:p w:rsidR="00CB47E4" w:rsidRDefault="00C66D29">
            <w:pPr>
              <w:snapToGrid w:val="0"/>
              <w:jc w:val="center"/>
              <w:rPr>
                <w:rFonts w:ascii="Arial" w:eastAsia="黑体" w:hAnsi="Arial" w:cs="Arial"/>
                <w:bCs/>
                <w:sz w:val="21"/>
                <w:szCs w:val="21"/>
              </w:rPr>
            </w:pPr>
            <w:r>
              <w:rPr>
                <w:rFonts w:ascii="Arial" w:eastAsia="黑体" w:hAnsi="Arial" w:cs="Arial"/>
                <w:bCs/>
                <w:sz w:val="21"/>
                <w:szCs w:val="21"/>
              </w:rPr>
              <w:lastRenderedPageBreak/>
              <w:t>1</w:t>
            </w:r>
          </w:p>
        </w:tc>
        <w:tc>
          <w:tcPr>
            <w:tcW w:w="709" w:type="dxa"/>
            <w:vAlign w:val="center"/>
          </w:tcPr>
          <w:p w:rsidR="00CB47E4" w:rsidRDefault="00C66D29">
            <w:pPr>
              <w:pStyle w:val="DG0"/>
            </w:pPr>
            <w:r>
              <w:rPr>
                <w:rFonts w:hint="eastAsia"/>
              </w:rPr>
              <w:t>60%</w:t>
            </w:r>
          </w:p>
        </w:tc>
        <w:tc>
          <w:tcPr>
            <w:tcW w:w="2353" w:type="dxa"/>
            <w:tcBorders>
              <w:right w:val="double" w:sz="4" w:space="0" w:color="auto"/>
            </w:tcBorders>
            <w:vAlign w:val="center"/>
          </w:tcPr>
          <w:p w:rsidR="00CB47E4" w:rsidRDefault="00C66D29">
            <w:pPr>
              <w:pStyle w:val="DG0"/>
            </w:pPr>
            <w:r>
              <w:rPr>
                <w:rFonts w:hint="eastAsia"/>
              </w:rPr>
              <w:t>期末笔试</w:t>
            </w:r>
          </w:p>
        </w:tc>
        <w:tc>
          <w:tcPr>
            <w:tcW w:w="612" w:type="dxa"/>
            <w:tcBorders>
              <w:left w:val="doub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20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10</w:t>
            </w:r>
          </w:p>
        </w:tc>
        <w:tc>
          <w:tcPr>
            <w:tcW w:w="612" w:type="dxa"/>
            <w:vAlign w:val="center"/>
          </w:tcPr>
          <w:p w:rsidR="00CB47E4" w:rsidRDefault="00CB47E4">
            <w:pPr>
              <w:pStyle w:val="DG0"/>
              <w:rPr>
                <w:rFonts w:asciiTheme="majorEastAsia" w:eastAsiaTheme="majorEastAsia" w:hAnsiTheme="majorEastAsia"/>
              </w:rPr>
            </w:pPr>
          </w:p>
        </w:tc>
        <w:tc>
          <w:tcPr>
            <w:tcW w:w="706" w:type="dxa"/>
            <w:tcBorders>
              <w:right w:val="single" w:sz="12" w:space="0" w:color="auto"/>
            </w:tcBorders>
            <w:vAlign w:val="center"/>
          </w:tcPr>
          <w:p w:rsidR="00CB47E4" w:rsidRDefault="00C66D29">
            <w:pPr>
              <w:pStyle w:val="DG0"/>
            </w:pPr>
            <w:r>
              <w:rPr>
                <w:rFonts w:hint="eastAsia"/>
              </w:rPr>
              <w:t>1</w:t>
            </w:r>
            <w:r>
              <w:t>00</w:t>
            </w:r>
          </w:p>
        </w:tc>
      </w:tr>
      <w:tr w:rsidR="00CB47E4">
        <w:trPr>
          <w:trHeight w:val="454"/>
        </w:trPr>
        <w:tc>
          <w:tcPr>
            <w:tcW w:w="836" w:type="dxa"/>
            <w:tcBorders>
              <w:left w:val="single" w:sz="12" w:space="0" w:color="auto"/>
            </w:tcBorders>
            <w:vAlign w:val="center"/>
          </w:tcPr>
          <w:p w:rsidR="00CB47E4" w:rsidRDefault="00C66D29">
            <w:pPr>
              <w:snapToGrid w:val="0"/>
              <w:jc w:val="center"/>
              <w:rPr>
                <w:rFonts w:ascii="Arial" w:eastAsia="黑体" w:hAnsi="Arial" w:cs="Arial"/>
                <w:bCs/>
                <w:sz w:val="21"/>
                <w:szCs w:val="21"/>
              </w:rPr>
            </w:pPr>
            <w:r>
              <w:rPr>
                <w:rFonts w:ascii="Arial" w:eastAsia="黑体" w:hAnsi="Arial" w:cs="Arial"/>
                <w:bCs/>
                <w:sz w:val="21"/>
                <w:szCs w:val="21"/>
              </w:rPr>
              <w:t>X1</w:t>
            </w:r>
          </w:p>
        </w:tc>
        <w:tc>
          <w:tcPr>
            <w:tcW w:w="709" w:type="dxa"/>
            <w:vAlign w:val="center"/>
          </w:tcPr>
          <w:p w:rsidR="00CB47E4" w:rsidRDefault="00C66D29">
            <w:pPr>
              <w:pStyle w:val="DG0"/>
            </w:pPr>
            <w:r>
              <w:rPr>
                <w:rFonts w:hint="eastAsia"/>
              </w:rPr>
              <w:t>15%</w:t>
            </w:r>
          </w:p>
        </w:tc>
        <w:tc>
          <w:tcPr>
            <w:tcW w:w="2353" w:type="dxa"/>
            <w:tcBorders>
              <w:right w:val="double" w:sz="4" w:space="0" w:color="auto"/>
            </w:tcBorders>
            <w:vAlign w:val="center"/>
          </w:tcPr>
          <w:p w:rsidR="00CB47E4" w:rsidRDefault="00C66D29">
            <w:pPr>
              <w:pStyle w:val="DG0"/>
            </w:pPr>
            <w:r>
              <w:rPr>
                <w:rFonts w:ascii="宋体" w:hAnsi="Calibri" w:cs="Times New Roman" w:hint="eastAsia"/>
                <w:bCs/>
                <w:szCs w:val="20"/>
              </w:rPr>
              <w:t>过程性测试</w:t>
            </w:r>
            <w:r>
              <w:rPr>
                <w:rFonts w:ascii="宋体" w:hAnsi="Calibri" w:cs="Times New Roman" w:hint="eastAsia"/>
                <w:bCs/>
                <w:szCs w:val="20"/>
              </w:rPr>
              <w:t>+</w:t>
            </w:r>
            <w:r>
              <w:rPr>
                <w:rFonts w:ascii="宋体" w:hAnsi="Calibri" w:cs="Times New Roman" w:hint="eastAsia"/>
                <w:bCs/>
                <w:szCs w:val="20"/>
              </w:rPr>
              <w:t>平时表现</w:t>
            </w:r>
          </w:p>
        </w:tc>
        <w:tc>
          <w:tcPr>
            <w:tcW w:w="612" w:type="dxa"/>
            <w:tcBorders>
              <w:left w:val="doub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30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0</w:t>
            </w:r>
          </w:p>
        </w:tc>
        <w:tc>
          <w:tcPr>
            <w:tcW w:w="612" w:type="dxa"/>
            <w:vAlign w:val="center"/>
          </w:tcPr>
          <w:p w:rsidR="00CB47E4" w:rsidRDefault="00CB47E4">
            <w:pPr>
              <w:pStyle w:val="DG0"/>
              <w:rPr>
                <w:rFonts w:asciiTheme="majorEastAsia" w:eastAsiaTheme="majorEastAsia" w:hAnsiTheme="majorEastAsia"/>
              </w:rPr>
            </w:pPr>
          </w:p>
        </w:tc>
        <w:tc>
          <w:tcPr>
            <w:tcW w:w="706" w:type="dxa"/>
            <w:tcBorders>
              <w:right w:val="single" w:sz="12" w:space="0" w:color="auto"/>
            </w:tcBorders>
            <w:vAlign w:val="center"/>
          </w:tcPr>
          <w:p w:rsidR="00CB47E4" w:rsidRDefault="00C66D29">
            <w:pPr>
              <w:pStyle w:val="DG0"/>
            </w:pPr>
            <w:r>
              <w:rPr>
                <w:rFonts w:hint="eastAsia"/>
              </w:rPr>
              <w:t>1</w:t>
            </w:r>
            <w:r>
              <w:t>00</w:t>
            </w:r>
          </w:p>
        </w:tc>
      </w:tr>
      <w:tr w:rsidR="00CB47E4">
        <w:trPr>
          <w:trHeight w:val="454"/>
        </w:trPr>
        <w:tc>
          <w:tcPr>
            <w:tcW w:w="836" w:type="dxa"/>
            <w:tcBorders>
              <w:left w:val="single" w:sz="12" w:space="0" w:color="auto"/>
              <w:bottom w:val="single" w:sz="4" w:space="0" w:color="auto"/>
            </w:tcBorders>
            <w:vAlign w:val="center"/>
          </w:tcPr>
          <w:p w:rsidR="00CB47E4" w:rsidRDefault="00C66D29">
            <w:pPr>
              <w:snapToGrid w:val="0"/>
              <w:jc w:val="center"/>
              <w:rPr>
                <w:rFonts w:ascii="Arial" w:eastAsia="黑体" w:hAnsi="Arial" w:cs="Arial"/>
                <w:bCs/>
                <w:sz w:val="21"/>
                <w:szCs w:val="21"/>
              </w:rPr>
            </w:pPr>
            <w:r>
              <w:rPr>
                <w:rFonts w:ascii="Arial" w:eastAsia="黑体" w:hAnsi="Arial" w:cs="Arial"/>
                <w:bCs/>
                <w:sz w:val="21"/>
                <w:szCs w:val="21"/>
              </w:rPr>
              <w:t>X2</w:t>
            </w:r>
          </w:p>
        </w:tc>
        <w:tc>
          <w:tcPr>
            <w:tcW w:w="709" w:type="dxa"/>
            <w:tcBorders>
              <w:bottom w:val="single" w:sz="4" w:space="0" w:color="auto"/>
            </w:tcBorders>
            <w:vAlign w:val="center"/>
          </w:tcPr>
          <w:p w:rsidR="00CB47E4" w:rsidRDefault="00C66D29">
            <w:pPr>
              <w:pStyle w:val="DG0"/>
            </w:pPr>
            <w:r>
              <w:rPr>
                <w:rFonts w:hint="eastAsia"/>
              </w:rPr>
              <w:t>10%</w:t>
            </w:r>
          </w:p>
        </w:tc>
        <w:tc>
          <w:tcPr>
            <w:tcW w:w="2353" w:type="dxa"/>
            <w:tcBorders>
              <w:bottom w:val="single" w:sz="4" w:space="0" w:color="auto"/>
              <w:right w:val="double" w:sz="4" w:space="0" w:color="auto"/>
            </w:tcBorders>
            <w:vAlign w:val="center"/>
          </w:tcPr>
          <w:p w:rsidR="00CB47E4" w:rsidRDefault="00C66D29">
            <w:pPr>
              <w:pStyle w:val="DG0"/>
            </w:pPr>
            <w:r>
              <w:rPr>
                <w:rFonts w:ascii="宋体" w:hAnsi="Calibri" w:cs="Times New Roman" w:hint="eastAsia"/>
                <w:bCs/>
                <w:szCs w:val="20"/>
              </w:rPr>
              <w:t>过程性测试</w:t>
            </w:r>
            <w:r>
              <w:rPr>
                <w:rFonts w:ascii="宋体" w:hAnsi="Calibri" w:cs="Times New Roman" w:hint="eastAsia"/>
                <w:bCs/>
                <w:szCs w:val="20"/>
              </w:rPr>
              <w:t>+</w:t>
            </w:r>
            <w:r>
              <w:rPr>
                <w:rFonts w:ascii="宋体" w:hAnsi="Calibri" w:cs="Times New Roman" w:hint="eastAsia"/>
                <w:bCs/>
                <w:szCs w:val="20"/>
              </w:rPr>
              <w:t>平时表现</w:t>
            </w:r>
          </w:p>
        </w:tc>
        <w:tc>
          <w:tcPr>
            <w:tcW w:w="612" w:type="dxa"/>
            <w:tcBorders>
              <w:left w:val="double" w:sz="4" w:space="0" w:color="auto"/>
              <w:bottom w:val="sing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40</w:t>
            </w:r>
          </w:p>
        </w:tc>
        <w:tc>
          <w:tcPr>
            <w:tcW w:w="612" w:type="dxa"/>
            <w:tcBorders>
              <w:bottom w:val="sing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tcBorders>
              <w:bottom w:val="sing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0</w:t>
            </w:r>
          </w:p>
        </w:tc>
        <w:tc>
          <w:tcPr>
            <w:tcW w:w="612" w:type="dxa"/>
            <w:tcBorders>
              <w:bottom w:val="single" w:sz="4" w:space="0" w:color="auto"/>
            </w:tcBorders>
            <w:vAlign w:val="center"/>
          </w:tcPr>
          <w:p w:rsidR="00CB47E4" w:rsidRDefault="00CB47E4">
            <w:pPr>
              <w:pStyle w:val="DG0"/>
              <w:rPr>
                <w:rFonts w:asciiTheme="majorEastAsia" w:eastAsiaTheme="majorEastAsia" w:hAnsiTheme="majorEastAsia"/>
              </w:rPr>
            </w:pPr>
          </w:p>
        </w:tc>
        <w:tc>
          <w:tcPr>
            <w:tcW w:w="612" w:type="dxa"/>
            <w:tcBorders>
              <w:bottom w:val="sing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tcBorders>
              <w:bottom w:val="single" w:sz="4"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0</w:t>
            </w:r>
          </w:p>
        </w:tc>
        <w:tc>
          <w:tcPr>
            <w:tcW w:w="706" w:type="dxa"/>
            <w:tcBorders>
              <w:bottom w:val="single" w:sz="4" w:space="0" w:color="auto"/>
              <w:right w:val="single" w:sz="12" w:space="0" w:color="auto"/>
            </w:tcBorders>
            <w:vAlign w:val="center"/>
          </w:tcPr>
          <w:p w:rsidR="00CB47E4" w:rsidRDefault="00C66D29">
            <w:pPr>
              <w:pStyle w:val="DG0"/>
            </w:pPr>
            <w:r>
              <w:rPr>
                <w:rFonts w:hint="eastAsia"/>
              </w:rPr>
              <w:t>1</w:t>
            </w:r>
            <w:r>
              <w:t>00</w:t>
            </w:r>
          </w:p>
        </w:tc>
      </w:tr>
      <w:tr w:rsidR="00CB47E4">
        <w:trPr>
          <w:trHeight w:val="454"/>
        </w:trPr>
        <w:tc>
          <w:tcPr>
            <w:tcW w:w="836" w:type="dxa"/>
            <w:tcBorders>
              <w:left w:val="single" w:sz="12" w:space="0" w:color="auto"/>
              <w:bottom w:val="single" w:sz="12" w:space="0" w:color="auto"/>
            </w:tcBorders>
            <w:vAlign w:val="center"/>
          </w:tcPr>
          <w:p w:rsidR="00CB47E4" w:rsidRDefault="00C66D29">
            <w:pPr>
              <w:snapToGrid w:val="0"/>
              <w:jc w:val="center"/>
              <w:rPr>
                <w:rFonts w:ascii="Arial" w:eastAsia="黑体" w:hAnsi="Arial" w:cs="Arial"/>
                <w:bCs/>
                <w:sz w:val="21"/>
                <w:szCs w:val="21"/>
              </w:rPr>
            </w:pPr>
            <w:r>
              <w:rPr>
                <w:rFonts w:ascii="Arial" w:eastAsia="黑体" w:hAnsi="Arial" w:cs="Arial"/>
                <w:bCs/>
                <w:sz w:val="21"/>
                <w:szCs w:val="21"/>
              </w:rPr>
              <w:t>X3</w:t>
            </w:r>
          </w:p>
        </w:tc>
        <w:tc>
          <w:tcPr>
            <w:tcW w:w="709" w:type="dxa"/>
            <w:tcBorders>
              <w:bottom w:val="single" w:sz="12" w:space="0" w:color="auto"/>
            </w:tcBorders>
            <w:vAlign w:val="center"/>
          </w:tcPr>
          <w:p w:rsidR="00CB47E4" w:rsidRDefault="00C66D29">
            <w:pPr>
              <w:pStyle w:val="DG0"/>
            </w:pPr>
            <w:r>
              <w:rPr>
                <w:rFonts w:hint="eastAsia"/>
              </w:rPr>
              <w:t>15%</w:t>
            </w:r>
          </w:p>
        </w:tc>
        <w:tc>
          <w:tcPr>
            <w:tcW w:w="2353" w:type="dxa"/>
            <w:tcBorders>
              <w:bottom w:val="single" w:sz="12" w:space="0" w:color="auto"/>
              <w:right w:val="double" w:sz="4" w:space="0" w:color="auto"/>
            </w:tcBorders>
            <w:vAlign w:val="center"/>
          </w:tcPr>
          <w:p w:rsidR="00CB47E4" w:rsidRDefault="00C66D29">
            <w:pPr>
              <w:pStyle w:val="DG0"/>
            </w:pPr>
            <w:r>
              <w:rPr>
                <w:rFonts w:ascii="宋体" w:hAnsi="Calibri" w:cs="Times New Roman" w:hint="eastAsia"/>
                <w:bCs/>
                <w:szCs w:val="20"/>
              </w:rPr>
              <w:t>过程性测试</w:t>
            </w:r>
            <w:r>
              <w:rPr>
                <w:rFonts w:ascii="宋体" w:hAnsi="Calibri" w:cs="Times New Roman" w:hint="eastAsia"/>
                <w:bCs/>
                <w:szCs w:val="20"/>
              </w:rPr>
              <w:t>+</w:t>
            </w:r>
            <w:r>
              <w:rPr>
                <w:rFonts w:ascii="宋体" w:hAnsi="Calibri" w:cs="Times New Roman" w:hint="eastAsia"/>
                <w:bCs/>
                <w:szCs w:val="20"/>
              </w:rPr>
              <w:t>平时表现</w:t>
            </w:r>
          </w:p>
        </w:tc>
        <w:tc>
          <w:tcPr>
            <w:tcW w:w="612" w:type="dxa"/>
            <w:tcBorders>
              <w:left w:val="double" w:sz="4" w:space="0" w:color="auto"/>
              <w:bottom w:val="single" w:sz="12"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0</w:t>
            </w:r>
          </w:p>
        </w:tc>
        <w:tc>
          <w:tcPr>
            <w:tcW w:w="612" w:type="dxa"/>
            <w:tcBorders>
              <w:bottom w:val="single" w:sz="12"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p>
        </w:tc>
        <w:tc>
          <w:tcPr>
            <w:tcW w:w="612" w:type="dxa"/>
            <w:tcBorders>
              <w:bottom w:val="single" w:sz="12"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p>
        </w:tc>
        <w:tc>
          <w:tcPr>
            <w:tcW w:w="612" w:type="dxa"/>
            <w:tcBorders>
              <w:bottom w:val="single" w:sz="12"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rPr>
              <w:t>20</w:t>
            </w:r>
          </w:p>
        </w:tc>
        <w:tc>
          <w:tcPr>
            <w:tcW w:w="612" w:type="dxa"/>
            <w:tcBorders>
              <w:bottom w:val="single" w:sz="12" w:space="0" w:color="auto"/>
            </w:tcBorders>
            <w:vAlign w:val="center"/>
          </w:tcPr>
          <w:p w:rsidR="00CB47E4" w:rsidRDefault="00C66D29">
            <w:pPr>
              <w:pStyle w:val="DG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0</w:t>
            </w:r>
          </w:p>
        </w:tc>
        <w:tc>
          <w:tcPr>
            <w:tcW w:w="612" w:type="dxa"/>
            <w:tcBorders>
              <w:bottom w:val="single" w:sz="12" w:space="0" w:color="auto"/>
            </w:tcBorders>
            <w:vAlign w:val="center"/>
          </w:tcPr>
          <w:p w:rsidR="00CB47E4" w:rsidRDefault="00CB47E4">
            <w:pPr>
              <w:pStyle w:val="DG0"/>
              <w:rPr>
                <w:rFonts w:asciiTheme="majorEastAsia" w:eastAsiaTheme="majorEastAsia" w:hAnsiTheme="majorEastAsia"/>
              </w:rPr>
            </w:pPr>
          </w:p>
        </w:tc>
        <w:tc>
          <w:tcPr>
            <w:tcW w:w="706" w:type="dxa"/>
            <w:tcBorders>
              <w:bottom w:val="single" w:sz="12" w:space="0" w:color="auto"/>
              <w:right w:val="single" w:sz="12" w:space="0" w:color="auto"/>
            </w:tcBorders>
            <w:vAlign w:val="center"/>
          </w:tcPr>
          <w:p w:rsidR="00CB47E4" w:rsidRDefault="00C66D29">
            <w:pPr>
              <w:pStyle w:val="DG0"/>
            </w:pPr>
            <w:r>
              <w:rPr>
                <w:rFonts w:hint="eastAsia"/>
              </w:rPr>
              <w:t>1</w:t>
            </w:r>
            <w:r>
              <w:t>00</w:t>
            </w:r>
          </w:p>
        </w:tc>
      </w:tr>
    </w:tbl>
    <w:p w:rsidR="00CB47E4" w:rsidRDefault="00C66D29">
      <w:pPr>
        <w:pStyle w:val="DG1"/>
        <w:spacing w:beforeLines="100" w:before="326" w:line="360" w:lineRule="auto"/>
        <w:rPr>
          <w:rFonts w:ascii="黑体" w:hAnsi="宋体"/>
        </w:rPr>
      </w:pPr>
      <w:r>
        <w:rPr>
          <w:rFonts w:ascii="黑体" w:hAnsi="宋体" w:hint="eastAsia"/>
        </w:rPr>
        <w:t>六、其他需要说明的问题</w:t>
      </w:r>
      <w:r>
        <w:rPr>
          <w:rFonts w:ascii="黑体" w:hAnsi="宋体" w:hint="eastAsia"/>
        </w:rPr>
        <w:t xml:space="preserve"> </w:t>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276"/>
      </w:tblGrid>
      <w:tr w:rsidR="00CB47E4">
        <w:tc>
          <w:tcPr>
            <w:tcW w:w="8296" w:type="dxa"/>
          </w:tcPr>
          <w:p w:rsidR="00CB47E4" w:rsidRDefault="00C66D29">
            <w:pPr>
              <w:pStyle w:val="DG0"/>
              <w:ind w:firstLineChars="200" w:firstLine="480"/>
              <w:jc w:val="left"/>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1.</w:t>
            </w:r>
            <w:r>
              <w:rPr>
                <w:rFonts w:asciiTheme="minorEastAsia" w:eastAsiaTheme="minorEastAsia" w:hAnsiTheme="minorEastAsia" w:cs="微软雅黑" w:hint="eastAsia"/>
                <w:sz w:val="24"/>
                <w:szCs w:val="24"/>
              </w:rPr>
              <w:t>国际视野和信息的获取需要正确引导，对自我价值和世界有清晰认识，明白由二维对立所引发的交际模式是浅薄且短暂的。元宇宙教学不只是在信息科技的教学方法上，更在于思维认知上。</w:t>
            </w:r>
          </w:p>
          <w:p w:rsidR="00CB47E4" w:rsidRDefault="00C66D29">
            <w:pPr>
              <w:pStyle w:val="DG0"/>
              <w:ind w:firstLineChars="200" w:firstLine="480"/>
              <w:jc w:val="left"/>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2.</w:t>
            </w:r>
            <w:r>
              <w:rPr>
                <w:rFonts w:asciiTheme="minorEastAsia" w:eastAsiaTheme="minorEastAsia" w:hAnsiTheme="minorEastAsia" w:cs="微软雅黑" w:hint="eastAsia"/>
                <w:sz w:val="24"/>
                <w:szCs w:val="24"/>
              </w:rPr>
              <w:t>问题比答案更重要，如同经验要比结果更重要。我们要学会思维语言和运用语言，更要品味与人交际时，经由思维和礼仪所展现出的美好情感，正式情感使跨文化交际的语言、礼仪形式得以优雅的具象化。从中将培养出学生正确的价值观，懂得感恩祖国和身边的一切。</w:t>
            </w:r>
          </w:p>
          <w:p w:rsidR="00CB47E4" w:rsidRDefault="00C66D29">
            <w:pPr>
              <w:pStyle w:val="DG0"/>
              <w:ind w:firstLineChars="200" w:firstLine="480"/>
              <w:jc w:val="left"/>
              <w:rPr>
                <w:rFonts w:ascii="仿宋" w:eastAsia="仿宋" w:hAnsi="仿宋" w:cs="仿宋"/>
              </w:rPr>
            </w:pPr>
            <w:r>
              <w:rPr>
                <w:rFonts w:asciiTheme="minorEastAsia" w:eastAsiaTheme="minorEastAsia" w:hAnsiTheme="minorEastAsia" w:cs="微软雅黑" w:hint="eastAsia"/>
                <w:sz w:val="24"/>
                <w:szCs w:val="24"/>
              </w:rPr>
              <w:t>3.</w:t>
            </w:r>
            <w:r>
              <w:rPr>
                <w:rFonts w:asciiTheme="minorEastAsia" w:eastAsiaTheme="minorEastAsia" w:hAnsiTheme="minorEastAsia" w:cs="微软雅黑" w:hint="eastAsia"/>
                <w:sz w:val="24"/>
                <w:szCs w:val="24"/>
              </w:rPr>
              <w:t>正确的认知是累积知识的起点，正确的运用所学是交际沟通的根本。</w:t>
            </w:r>
          </w:p>
        </w:tc>
      </w:tr>
    </w:tbl>
    <w:p w:rsidR="00CB47E4" w:rsidRDefault="00CB47E4">
      <w:pPr>
        <w:pStyle w:val="DG1"/>
        <w:rPr>
          <w:rFonts w:ascii="黑体" w:hAnsi="宋体"/>
          <w:b/>
          <w:bCs/>
          <w:sz w:val="18"/>
          <w:szCs w:val="16"/>
        </w:rPr>
      </w:pPr>
    </w:p>
    <w:p w:rsidR="00CB47E4" w:rsidRDefault="00CB47E4">
      <w:pPr>
        <w:pStyle w:val="DG1"/>
        <w:rPr>
          <w:rFonts w:ascii="黑体" w:hAnsi="宋体"/>
          <w:b/>
          <w:bCs/>
          <w:sz w:val="18"/>
          <w:szCs w:val="16"/>
        </w:rPr>
      </w:pPr>
    </w:p>
    <w:p w:rsidR="00CB47E4" w:rsidRDefault="00CB47E4">
      <w:pPr>
        <w:pStyle w:val="DG1"/>
        <w:rPr>
          <w:rFonts w:ascii="黑体" w:hAnsi="宋体"/>
          <w:b/>
          <w:bCs/>
          <w:sz w:val="18"/>
          <w:szCs w:val="16"/>
        </w:rPr>
      </w:pPr>
    </w:p>
    <w:p w:rsidR="00CB47E4" w:rsidRDefault="00CB47E4"/>
    <w:p w:rsidR="00CB47E4" w:rsidRDefault="00CB47E4"/>
    <w:p w:rsidR="00CB47E4" w:rsidRDefault="00CB47E4"/>
    <w:p w:rsidR="00CB47E4" w:rsidRDefault="00CB47E4">
      <w:pPr>
        <w:pStyle w:val="DG1"/>
        <w:rPr>
          <w:rFonts w:ascii="黑体" w:hAnsi="宋体"/>
          <w:b/>
          <w:bCs/>
          <w:sz w:val="18"/>
          <w:szCs w:val="16"/>
        </w:rPr>
      </w:pPr>
    </w:p>
    <w:sectPr w:rsidR="00CB47E4">
      <w:headerReference w:type="default" r:id="rId51"/>
      <w:pgSz w:w="11906" w:h="16838"/>
      <w:pgMar w:top="1440" w:right="1800" w:bottom="1440" w:left="1800" w:header="397"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D29" w:rsidRDefault="00C66D29">
      <w:r>
        <w:separator/>
      </w:r>
    </w:p>
  </w:endnote>
  <w:endnote w:type="continuationSeparator" w:id="0">
    <w:p w:rsidR="00C66D29" w:rsidRDefault="00C66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egoe UI"/>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D29" w:rsidRDefault="00C66D29">
      <w:r>
        <w:separator/>
      </w:r>
    </w:p>
  </w:footnote>
  <w:footnote w:type="continuationSeparator" w:id="0">
    <w:p w:rsidR="00C66D29" w:rsidRDefault="00C66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7E4" w:rsidRDefault="00C66D29">
    <w:pPr>
      <w:jc w:val="right"/>
      <w:rPr>
        <w:rFonts w:ascii="方正小标宋简体" w:eastAsia="方正小标宋简体" w:hAnsi="方正小标宋简体"/>
      </w:rPr>
    </w:pPr>
    <w:r>
      <w:rPr>
        <w:rFonts w:ascii="方正小标宋简体" w:eastAsia="方正小标宋简体" w:hAnsi="方正小标宋简体"/>
        <w:noProof/>
        <w:color w:val="FF0000"/>
      </w:rPr>
      <mc:AlternateContent>
        <mc:Choice Requires="wps">
          <w:drawing>
            <wp:anchor distT="0" distB="0" distL="114300" distR="114300" simplePos="0" relativeHeight="251659264"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rsidR="00CB47E4" w:rsidRDefault="00C66D29">
                          <w:pPr>
                            <w:rPr>
                              <w:rFonts w:ascii="Times New Roman" w:hAnsi="Times New Roman"/>
                            </w:rPr>
                          </w:pPr>
                          <w:r>
                            <w:rPr>
                              <w:rFonts w:ascii="Times New Roman" w:hAnsi="Times New Roman"/>
                            </w:rPr>
                            <w:t>SJQU-QR-JW-055</w:t>
                          </w:r>
                          <w:r>
                            <w:rPr>
                              <w:rFonts w:ascii="Times New Roman" w:hAnsi="Times New Roman"/>
                            </w:rPr>
                            <w:t>（</w:t>
                          </w:r>
                          <w:r>
                            <w:rPr>
                              <w:rFonts w:ascii="Times New Roman" w:hAnsi="Times New Roman"/>
                            </w:rPr>
                            <w:t>A0</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50.05pt;margin-top:14.65pt;height:22.1pt;width:207.5pt;mso-position-horizontal-relative:page;mso-position-vertical-relative:page;z-index:251659264;mso-width-relative:page;mso-height-relative:page;" fillcolor="#FFFFFF" filled="t" stroked="f" coordsize="21600,21600" o:gfxdata="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hkpnU&#10;AAAACQEAAA8AAAAAAAAAAQAgAAAAIgAAAGRycy9kb3ducmV2LnhtbFBLAQIUABQAAAAIAIdO4kAT&#10;jzfzXQIAAKUEAAAOAAAAAAAAAAEAIAAAACMBAABkcnMvZTJvRG9jLnhtbFBLBQYAAAAABgAGAFkB&#10;AADyBQAAAAA=&#10;">
              <v:fill on="t" focussize="0,0"/>
              <v:stroke on="f" weight="0.5pt"/>
              <v:imagedata o:title=""/>
              <o:lock v:ext="edit" aspectratio="f"/>
              <v:textbox>
                <w:txbxContent>
                  <w:p w14:paraId="68BFAD57">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3C1524"/>
    <w:multiLevelType w:val="multilevel"/>
    <w:tmpl w:val="553C1524"/>
    <w:lvl w:ilvl="0">
      <w:start w:val="1"/>
      <w:numFmt w:val="decimal"/>
      <w:lvlText w:val="%1."/>
      <w:lvlJc w:val="left"/>
      <w:pPr>
        <w:ind w:left="780" w:hanging="360"/>
      </w:pPr>
      <w:rPr>
        <w:rFonts w:hint="default"/>
      </w:rPr>
    </w:lvl>
    <w:lvl w:ilvl="1">
      <w:start w:val="1"/>
      <w:numFmt w:val="aiueoFullWidth"/>
      <w:lvlText w:val="(%2)"/>
      <w:lvlJc w:val="left"/>
      <w:pPr>
        <w:ind w:left="1300" w:hanging="440"/>
      </w:pPr>
    </w:lvl>
    <w:lvl w:ilvl="2">
      <w:start w:val="1"/>
      <w:numFmt w:val="decimalEnclosedCircle"/>
      <w:lvlText w:val="%3"/>
      <w:lvlJc w:val="left"/>
      <w:pPr>
        <w:ind w:left="1740" w:hanging="440"/>
      </w:pPr>
    </w:lvl>
    <w:lvl w:ilvl="3">
      <w:start w:val="1"/>
      <w:numFmt w:val="decimal"/>
      <w:lvlText w:val="%4."/>
      <w:lvlJc w:val="left"/>
      <w:pPr>
        <w:ind w:left="2180" w:hanging="440"/>
      </w:pPr>
    </w:lvl>
    <w:lvl w:ilvl="4">
      <w:start w:val="1"/>
      <w:numFmt w:val="aiueoFullWidth"/>
      <w:lvlText w:val="(%5)"/>
      <w:lvlJc w:val="left"/>
      <w:pPr>
        <w:ind w:left="2620" w:hanging="440"/>
      </w:pPr>
    </w:lvl>
    <w:lvl w:ilvl="5">
      <w:start w:val="1"/>
      <w:numFmt w:val="decimalEnclosedCircle"/>
      <w:lvlText w:val="%6"/>
      <w:lvlJc w:val="left"/>
      <w:pPr>
        <w:ind w:left="3060" w:hanging="440"/>
      </w:pPr>
    </w:lvl>
    <w:lvl w:ilvl="6">
      <w:start w:val="1"/>
      <w:numFmt w:val="decimal"/>
      <w:lvlText w:val="%7."/>
      <w:lvlJc w:val="left"/>
      <w:pPr>
        <w:ind w:left="3500" w:hanging="440"/>
      </w:pPr>
    </w:lvl>
    <w:lvl w:ilvl="7">
      <w:start w:val="1"/>
      <w:numFmt w:val="aiueoFullWidth"/>
      <w:lvlText w:val="(%8)"/>
      <w:lvlJc w:val="left"/>
      <w:pPr>
        <w:ind w:left="3940" w:hanging="440"/>
      </w:pPr>
    </w:lvl>
    <w:lvl w:ilvl="8">
      <w:start w:val="1"/>
      <w:numFmt w:val="decimalEnclosedCircle"/>
      <w:lvlText w:val="%9"/>
      <w:lvlJc w:val="left"/>
      <w:pPr>
        <w:ind w:left="4380" w:hanging="440"/>
      </w:pPr>
    </w:lvl>
  </w:abstractNum>
  <w:abstractNum w:abstractNumId="1">
    <w:nsid w:val="664524D5"/>
    <w:multiLevelType w:val="multilevel"/>
    <w:tmpl w:val="664524D5"/>
    <w:lvl w:ilvl="0">
      <w:start w:val="1"/>
      <w:numFmt w:val="decimal"/>
      <w:lvlText w:val="%1."/>
      <w:lvlJc w:val="left"/>
      <w:pPr>
        <w:ind w:left="812" w:hanging="360"/>
      </w:pPr>
      <w:rPr>
        <w:rFonts w:hint="default"/>
      </w:rPr>
    </w:lvl>
    <w:lvl w:ilvl="1">
      <w:start w:val="1"/>
      <w:numFmt w:val="aiueoFullWidth"/>
      <w:lvlText w:val="(%2)"/>
      <w:lvlJc w:val="left"/>
      <w:pPr>
        <w:ind w:left="1332" w:hanging="440"/>
      </w:pPr>
    </w:lvl>
    <w:lvl w:ilvl="2">
      <w:start w:val="1"/>
      <w:numFmt w:val="decimalEnclosedCircle"/>
      <w:lvlText w:val="%3"/>
      <w:lvlJc w:val="left"/>
      <w:pPr>
        <w:ind w:left="1772" w:hanging="440"/>
      </w:pPr>
    </w:lvl>
    <w:lvl w:ilvl="3">
      <w:start w:val="1"/>
      <w:numFmt w:val="decimal"/>
      <w:lvlText w:val="%4."/>
      <w:lvlJc w:val="left"/>
      <w:pPr>
        <w:ind w:left="2212" w:hanging="440"/>
      </w:pPr>
    </w:lvl>
    <w:lvl w:ilvl="4">
      <w:start w:val="1"/>
      <w:numFmt w:val="aiueoFullWidth"/>
      <w:lvlText w:val="(%5)"/>
      <w:lvlJc w:val="left"/>
      <w:pPr>
        <w:ind w:left="2652" w:hanging="440"/>
      </w:pPr>
    </w:lvl>
    <w:lvl w:ilvl="5">
      <w:start w:val="1"/>
      <w:numFmt w:val="decimalEnclosedCircle"/>
      <w:lvlText w:val="%6"/>
      <w:lvlJc w:val="left"/>
      <w:pPr>
        <w:ind w:left="3092" w:hanging="440"/>
      </w:pPr>
    </w:lvl>
    <w:lvl w:ilvl="6">
      <w:start w:val="1"/>
      <w:numFmt w:val="decimal"/>
      <w:lvlText w:val="%7."/>
      <w:lvlJc w:val="left"/>
      <w:pPr>
        <w:ind w:left="3532" w:hanging="440"/>
      </w:pPr>
    </w:lvl>
    <w:lvl w:ilvl="7">
      <w:start w:val="1"/>
      <w:numFmt w:val="aiueoFullWidth"/>
      <w:lvlText w:val="(%8)"/>
      <w:lvlJc w:val="left"/>
      <w:pPr>
        <w:ind w:left="3972" w:hanging="440"/>
      </w:pPr>
    </w:lvl>
    <w:lvl w:ilvl="8">
      <w:start w:val="1"/>
      <w:numFmt w:val="decimalEnclosedCircle"/>
      <w:lvlText w:val="%9"/>
      <w:lvlJc w:val="left"/>
      <w:pPr>
        <w:ind w:left="4412" w:hanging="440"/>
      </w:pPr>
    </w:lvl>
  </w:abstractNum>
  <w:abstractNum w:abstractNumId="2">
    <w:nsid w:val="70426311"/>
    <w:multiLevelType w:val="multilevel"/>
    <w:tmpl w:val="70426311"/>
    <w:lvl w:ilvl="0">
      <w:start w:val="1"/>
      <w:numFmt w:val="decimalEnclosedCircle"/>
      <w:lvlText w:val="%1"/>
      <w:lvlJc w:val="left"/>
      <w:pPr>
        <w:ind w:left="360" w:hanging="360"/>
      </w:pPr>
      <w:rPr>
        <w:rFonts w:eastAsia="宋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nsid w:val="7A4D25B5"/>
    <w:multiLevelType w:val="multilevel"/>
    <w:tmpl w:val="7A4D25B5"/>
    <w:lvl w:ilvl="0">
      <w:start w:val="1"/>
      <w:numFmt w:val="decimal"/>
      <w:lvlText w:val="%1."/>
      <w:lvlJc w:val="left"/>
      <w:pPr>
        <w:ind w:left="812" w:hanging="360"/>
      </w:pPr>
      <w:rPr>
        <w:rFonts w:hint="default"/>
      </w:rPr>
    </w:lvl>
    <w:lvl w:ilvl="1">
      <w:start w:val="1"/>
      <w:numFmt w:val="aiueoFullWidth"/>
      <w:lvlText w:val="(%2)"/>
      <w:lvlJc w:val="left"/>
      <w:pPr>
        <w:ind w:left="1332" w:hanging="440"/>
      </w:pPr>
    </w:lvl>
    <w:lvl w:ilvl="2">
      <w:start w:val="1"/>
      <w:numFmt w:val="decimalEnclosedCircle"/>
      <w:lvlText w:val="%3"/>
      <w:lvlJc w:val="left"/>
      <w:pPr>
        <w:ind w:left="1772" w:hanging="440"/>
      </w:pPr>
    </w:lvl>
    <w:lvl w:ilvl="3">
      <w:start w:val="1"/>
      <w:numFmt w:val="decimal"/>
      <w:lvlText w:val="%4."/>
      <w:lvlJc w:val="left"/>
      <w:pPr>
        <w:ind w:left="2212" w:hanging="440"/>
      </w:pPr>
    </w:lvl>
    <w:lvl w:ilvl="4">
      <w:start w:val="1"/>
      <w:numFmt w:val="aiueoFullWidth"/>
      <w:lvlText w:val="(%5)"/>
      <w:lvlJc w:val="left"/>
      <w:pPr>
        <w:ind w:left="2652" w:hanging="440"/>
      </w:pPr>
    </w:lvl>
    <w:lvl w:ilvl="5">
      <w:start w:val="1"/>
      <w:numFmt w:val="decimalEnclosedCircle"/>
      <w:lvlText w:val="%6"/>
      <w:lvlJc w:val="left"/>
      <w:pPr>
        <w:ind w:left="3092" w:hanging="440"/>
      </w:pPr>
    </w:lvl>
    <w:lvl w:ilvl="6">
      <w:start w:val="1"/>
      <w:numFmt w:val="decimal"/>
      <w:lvlText w:val="%7."/>
      <w:lvlJc w:val="left"/>
      <w:pPr>
        <w:ind w:left="3532" w:hanging="440"/>
      </w:pPr>
    </w:lvl>
    <w:lvl w:ilvl="7">
      <w:start w:val="1"/>
      <w:numFmt w:val="aiueoFullWidth"/>
      <w:lvlText w:val="(%8)"/>
      <w:lvlJc w:val="left"/>
      <w:pPr>
        <w:ind w:left="3972" w:hanging="440"/>
      </w:pPr>
    </w:lvl>
    <w:lvl w:ilvl="8">
      <w:start w:val="1"/>
      <w:numFmt w:val="decimalEnclosedCircle"/>
      <w:lvlText w:val="%9"/>
      <w:lvlJc w:val="left"/>
      <w:pPr>
        <w:ind w:left="4412" w:hanging="44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1F"/>
    <w:rsid w:val="00001C24"/>
    <w:rsid w:val="00013EBC"/>
    <w:rsid w:val="000203E0"/>
    <w:rsid w:val="000210E0"/>
    <w:rsid w:val="00022D2C"/>
    <w:rsid w:val="00024D78"/>
    <w:rsid w:val="000267B3"/>
    <w:rsid w:val="00031489"/>
    <w:rsid w:val="000329C5"/>
    <w:rsid w:val="00033082"/>
    <w:rsid w:val="0004071E"/>
    <w:rsid w:val="00044088"/>
    <w:rsid w:val="000448F5"/>
    <w:rsid w:val="00051063"/>
    <w:rsid w:val="00053590"/>
    <w:rsid w:val="00055CAD"/>
    <w:rsid w:val="0006001D"/>
    <w:rsid w:val="00063E4F"/>
    <w:rsid w:val="00065679"/>
    <w:rsid w:val="000657C9"/>
    <w:rsid w:val="00066041"/>
    <w:rsid w:val="00066F13"/>
    <w:rsid w:val="00071EAE"/>
    <w:rsid w:val="00074DD1"/>
    <w:rsid w:val="00076794"/>
    <w:rsid w:val="0008122A"/>
    <w:rsid w:val="00082BBB"/>
    <w:rsid w:val="00082C43"/>
    <w:rsid w:val="00086969"/>
    <w:rsid w:val="00087488"/>
    <w:rsid w:val="0009050A"/>
    <w:rsid w:val="0009721F"/>
    <w:rsid w:val="000A0F1D"/>
    <w:rsid w:val="000A1C4C"/>
    <w:rsid w:val="000A3C61"/>
    <w:rsid w:val="000A4E73"/>
    <w:rsid w:val="000B1398"/>
    <w:rsid w:val="000B14CE"/>
    <w:rsid w:val="000B150F"/>
    <w:rsid w:val="000B1BD2"/>
    <w:rsid w:val="000B412B"/>
    <w:rsid w:val="000C0F0D"/>
    <w:rsid w:val="000C13BC"/>
    <w:rsid w:val="000C35DC"/>
    <w:rsid w:val="000C3F0F"/>
    <w:rsid w:val="000D28E5"/>
    <w:rsid w:val="000D34D7"/>
    <w:rsid w:val="000D39A5"/>
    <w:rsid w:val="000D436C"/>
    <w:rsid w:val="000E11B0"/>
    <w:rsid w:val="000E4D0C"/>
    <w:rsid w:val="000F0057"/>
    <w:rsid w:val="00100633"/>
    <w:rsid w:val="001066AA"/>
    <w:rsid w:val="001066D1"/>
    <w:rsid w:val="001070A1"/>
    <w:rsid w:val="001072BC"/>
    <w:rsid w:val="00107554"/>
    <w:rsid w:val="001077D1"/>
    <w:rsid w:val="001119E1"/>
    <w:rsid w:val="001128FF"/>
    <w:rsid w:val="00114BD6"/>
    <w:rsid w:val="0011766D"/>
    <w:rsid w:val="001206D3"/>
    <w:rsid w:val="0012272A"/>
    <w:rsid w:val="00130F6D"/>
    <w:rsid w:val="00133554"/>
    <w:rsid w:val="0013454B"/>
    <w:rsid w:val="00136869"/>
    <w:rsid w:val="001405B2"/>
    <w:rsid w:val="00143C36"/>
    <w:rsid w:val="00144082"/>
    <w:rsid w:val="00150FC8"/>
    <w:rsid w:val="001526BA"/>
    <w:rsid w:val="00154775"/>
    <w:rsid w:val="0016381F"/>
    <w:rsid w:val="00163A48"/>
    <w:rsid w:val="00164E23"/>
    <w:rsid w:val="00164E36"/>
    <w:rsid w:val="001678A2"/>
    <w:rsid w:val="0017037C"/>
    <w:rsid w:val="001727FA"/>
    <w:rsid w:val="00181417"/>
    <w:rsid w:val="0018378A"/>
    <w:rsid w:val="00183AA1"/>
    <w:rsid w:val="0018767C"/>
    <w:rsid w:val="00192E25"/>
    <w:rsid w:val="001A0301"/>
    <w:rsid w:val="001A135C"/>
    <w:rsid w:val="001B0D49"/>
    <w:rsid w:val="001B19C0"/>
    <w:rsid w:val="001B546F"/>
    <w:rsid w:val="001B7106"/>
    <w:rsid w:val="001B7AE2"/>
    <w:rsid w:val="001C16FC"/>
    <w:rsid w:val="001C2E3E"/>
    <w:rsid w:val="001C388D"/>
    <w:rsid w:val="001C5C06"/>
    <w:rsid w:val="001C6DDD"/>
    <w:rsid w:val="001D3C21"/>
    <w:rsid w:val="001D66B9"/>
    <w:rsid w:val="001D7044"/>
    <w:rsid w:val="001E0494"/>
    <w:rsid w:val="001E1D2D"/>
    <w:rsid w:val="001E309B"/>
    <w:rsid w:val="001E5A17"/>
    <w:rsid w:val="001F284E"/>
    <w:rsid w:val="001F332E"/>
    <w:rsid w:val="001F3EA8"/>
    <w:rsid w:val="001F4820"/>
    <w:rsid w:val="00201775"/>
    <w:rsid w:val="00202A95"/>
    <w:rsid w:val="00203BA4"/>
    <w:rsid w:val="0020794B"/>
    <w:rsid w:val="00212EF3"/>
    <w:rsid w:val="00217861"/>
    <w:rsid w:val="002204E4"/>
    <w:rsid w:val="002211BF"/>
    <w:rsid w:val="00223BCB"/>
    <w:rsid w:val="00226076"/>
    <w:rsid w:val="00233F15"/>
    <w:rsid w:val="00235F96"/>
    <w:rsid w:val="00241142"/>
    <w:rsid w:val="002420F1"/>
    <w:rsid w:val="00247E16"/>
    <w:rsid w:val="0025041C"/>
    <w:rsid w:val="00253AC8"/>
    <w:rsid w:val="00256636"/>
    <w:rsid w:val="00256B39"/>
    <w:rsid w:val="00257F78"/>
    <w:rsid w:val="0026033C"/>
    <w:rsid w:val="00260CD2"/>
    <w:rsid w:val="0026171E"/>
    <w:rsid w:val="00263AF5"/>
    <w:rsid w:val="00270895"/>
    <w:rsid w:val="002711C6"/>
    <w:rsid w:val="0027336D"/>
    <w:rsid w:val="0027339A"/>
    <w:rsid w:val="00274E82"/>
    <w:rsid w:val="002757AB"/>
    <w:rsid w:val="0027777C"/>
    <w:rsid w:val="00277FE7"/>
    <w:rsid w:val="002877FA"/>
    <w:rsid w:val="00290962"/>
    <w:rsid w:val="00290E5E"/>
    <w:rsid w:val="0029110B"/>
    <w:rsid w:val="0029406E"/>
    <w:rsid w:val="002A4649"/>
    <w:rsid w:val="002A7227"/>
    <w:rsid w:val="002B0032"/>
    <w:rsid w:val="002B0773"/>
    <w:rsid w:val="002B0C48"/>
    <w:rsid w:val="002B13CA"/>
    <w:rsid w:val="002B3650"/>
    <w:rsid w:val="002B532B"/>
    <w:rsid w:val="002B6E83"/>
    <w:rsid w:val="002B7322"/>
    <w:rsid w:val="002C58B6"/>
    <w:rsid w:val="002C5C6C"/>
    <w:rsid w:val="002D0E86"/>
    <w:rsid w:val="002D1A78"/>
    <w:rsid w:val="002D7C47"/>
    <w:rsid w:val="002E2A27"/>
    <w:rsid w:val="002E33CE"/>
    <w:rsid w:val="002E3721"/>
    <w:rsid w:val="002E6F95"/>
    <w:rsid w:val="002E764D"/>
    <w:rsid w:val="002E779D"/>
    <w:rsid w:val="002E7872"/>
    <w:rsid w:val="002F1824"/>
    <w:rsid w:val="002F3157"/>
    <w:rsid w:val="002F6BD5"/>
    <w:rsid w:val="003020B3"/>
    <w:rsid w:val="003028A4"/>
    <w:rsid w:val="00304722"/>
    <w:rsid w:val="003053C0"/>
    <w:rsid w:val="00305F23"/>
    <w:rsid w:val="00307DAA"/>
    <w:rsid w:val="003121F3"/>
    <w:rsid w:val="00313BBA"/>
    <w:rsid w:val="00314A5D"/>
    <w:rsid w:val="00315F8B"/>
    <w:rsid w:val="00317E29"/>
    <w:rsid w:val="00321515"/>
    <w:rsid w:val="00321964"/>
    <w:rsid w:val="003249FE"/>
    <w:rsid w:val="0032602E"/>
    <w:rsid w:val="00327023"/>
    <w:rsid w:val="00327489"/>
    <w:rsid w:val="00327B8C"/>
    <w:rsid w:val="00327D81"/>
    <w:rsid w:val="0033049E"/>
    <w:rsid w:val="00331638"/>
    <w:rsid w:val="003344A7"/>
    <w:rsid w:val="00334623"/>
    <w:rsid w:val="003367AE"/>
    <w:rsid w:val="00340439"/>
    <w:rsid w:val="00344EF2"/>
    <w:rsid w:val="0034549C"/>
    <w:rsid w:val="00347EB8"/>
    <w:rsid w:val="00347F80"/>
    <w:rsid w:val="00352E40"/>
    <w:rsid w:val="00353F74"/>
    <w:rsid w:val="003557DE"/>
    <w:rsid w:val="003609DC"/>
    <w:rsid w:val="003612C8"/>
    <w:rsid w:val="00361BEB"/>
    <w:rsid w:val="00370184"/>
    <w:rsid w:val="00373C8A"/>
    <w:rsid w:val="00374393"/>
    <w:rsid w:val="003768A2"/>
    <w:rsid w:val="0037790B"/>
    <w:rsid w:val="00377C10"/>
    <w:rsid w:val="003843B0"/>
    <w:rsid w:val="00384A1F"/>
    <w:rsid w:val="00384D60"/>
    <w:rsid w:val="00385D41"/>
    <w:rsid w:val="003861BA"/>
    <w:rsid w:val="003921F7"/>
    <w:rsid w:val="00392AD6"/>
    <w:rsid w:val="003A1680"/>
    <w:rsid w:val="003A373C"/>
    <w:rsid w:val="003A4EE3"/>
    <w:rsid w:val="003A5874"/>
    <w:rsid w:val="003A7129"/>
    <w:rsid w:val="003B0C1D"/>
    <w:rsid w:val="003B1258"/>
    <w:rsid w:val="003B34FF"/>
    <w:rsid w:val="003B426B"/>
    <w:rsid w:val="003B4A81"/>
    <w:rsid w:val="003C1F8D"/>
    <w:rsid w:val="003C30A6"/>
    <w:rsid w:val="003C5130"/>
    <w:rsid w:val="003C5A83"/>
    <w:rsid w:val="003C61A5"/>
    <w:rsid w:val="003D034A"/>
    <w:rsid w:val="003D1968"/>
    <w:rsid w:val="003D1A3A"/>
    <w:rsid w:val="003D4994"/>
    <w:rsid w:val="003E10A5"/>
    <w:rsid w:val="003E40C9"/>
    <w:rsid w:val="003E7D72"/>
    <w:rsid w:val="003F30D8"/>
    <w:rsid w:val="003F3923"/>
    <w:rsid w:val="003F43F6"/>
    <w:rsid w:val="003F60DD"/>
    <w:rsid w:val="004019DB"/>
    <w:rsid w:val="00402B67"/>
    <w:rsid w:val="00403157"/>
    <w:rsid w:val="00403C91"/>
    <w:rsid w:val="0040433E"/>
    <w:rsid w:val="00404974"/>
    <w:rsid w:val="0040726A"/>
    <w:rsid w:val="004100B0"/>
    <w:rsid w:val="00411924"/>
    <w:rsid w:val="00412513"/>
    <w:rsid w:val="0041267F"/>
    <w:rsid w:val="00420BF6"/>
    <w:rsid w:val="00420C5B"/>
    <w:rsid w:val="00421596"/>
    <w:rsid w:val="00422633"/>
    <w:rsid w:val="00424BA5"/>
    <w:rsid w:val="00425431"/>
    <w:rsid w:val="004262C9"/>
    <w:rsid w:val="00430DF1"/>
    <w:rsid w:val="004310A6"/>
    <w:rsid w:val="00431829"/>
    <w:rsid w:val="00431FD3"/>
    <w:rsid w:val="00437B60"/>
    <w:rsid w:val="004405E6"/>
    <w:rsid w:val="00440A2D"/>
    <w:rsid w:val="00443C84"/>
    <w:rsid w:val="00443C89"/>
    <w:rsid w:val="0045228B"/>
    <w:rsid w:val="004540AA"/>
    <w:rsid w:val="004559B4"/>
    <w:rsid w:val="00456BD8"/>
    <w:rsid w:val="00456DC8"/>
    <w:rsid w:val="00457FCB"/>
    <w:rsid w:val="00460E13"/>
    <w:rsid w:val="00461625"/>
    <w:rsid w:val="0046549D"/>
    <w:rsid w:val="00471668"/>
    <w:rsid w:val="0048136A"/>
    <w:rsid w:val="00481F98"/>
    <w:rsid w:val="004852BF"/>
    <w:rsid w:val="00487A46"/>
    <w:rsid w:val="004900F0"/>
    <w:rsid w:val="00493504"/>
    <w:rsid w:val="00494579"/>
    <w:rsid w:val="00497334"/>
    <w:rsid w:val="004A0EA7"/>
    <w:rsid w:val="004A4645"/>
    <w:rsid w:val="004A66C3"/>
    <w:rsid w:val="004A6F3A"/>
    <w:rsid w:val="004B1F49"/>
    <w:rsid w:val="004B3BC3"/>
    <w:rsid w:val="004B408D"/>
    <w:rsid w:val="004B6F68"/>
    <w:rsid w:val="004B73F7"/>
    <w:rsid w:val="004B7DAB"/>
    <w:rsid w:val="004C7150"/>
    <w:rsid w:val="004D4FB3"/>
    <w:rsid w:val="004D663D"/>
    <w:rsid w:val="004D75A6"/>
    <w:rsid w:val="004D7B58"/>
    <w:rsid w:val="004E2509"/>
    <w:rsid w:val="004E3456"/>
    <w:rsid w:val="004E4593"/>
    <w:rsid w:val="004E687C"/>
    <w:rsid w:val="004F3DF0"/>
    <w:rsid w:val="004F4F02"/>
    <w:rsid w:val="0050540A"/>
    <w:rsid w:val="005074E1"/>
    <w:rsid w:val="005126F1"/>
    <w:rsid w:val="00513F2F"/>
    <w:rsid w:val="0051612A"/>
    <w:rsid w:val="00517176"/>
    <w:rsid w:val="0052120B"/>
    <w:rsid w:val="0052192E"/>
    <w:rsid w:val="0052270F"/>
    <w:rsid w:val="00524300"/>
    <w:rsid w:val="0053235A"/>
    <w:rsid w:val="00532D98"/>
    <w:rsid w:val="0053499A"/>
    <w:rsid w:val="00535251"/>
    <w:rsid w:val="0054005D"/>
    <w:rsid w:val="00541F72"/>
    <w:rsid w:val="00542388"/>
    <w:rsid w:val="00544523"/>
    <w:rsid w:val="005467DC"/>
    <w:rsid w:val="00546A82"/>
    <w:rsid w:val="00546E22"/>
    <w:rsid w:val="00547C51"/>
    <w:rsid w:val="00551335"/>
    <w:rsid w:val="005519BB"/>
    <w:rsid w:val="005523FD"/>
    <w:rsid w:val="00553D03"/>
    <w:rsid w:val="00555344"/>
    <w:rsid w:val="00555BA0"/>
    <w:rsid w:val="00556E41"/>
    <w:rsid w:val="00562838"/>
    <w:rsid w:val="005661A6"/>
    <w:rsid w:val="00570571"/>
    <w:rsid w:val="00574732"/>
    <w:rsid w:val="0057496F"/>
    <w:rsid w:val="005770A6"/>
    <w:rsid w:val="00581D33"/>
    <w:rsid w:val="00584023"/>
    <w:rsid w:val="0058617B"/>
    <w:rsid w:val="00586738"/>
    <w:rsid w:val="00590273"/>
    <w:rsid w:val="0059045B"/>
    <w:rsid w:val="005944DC"/>
    <w:rsid w:val="00597EC2"/>
    <w:rsid w:val="005A13AB"/>
    <w:rsid w:val="005A186D"/>
    <w:rsid w:val="005A61AB"/>
    <w:rsid w:val="005A620A"/>
    <w:rsid w:val="005B1150"/>
    <w:rsid w:val="005B1FFC"/>
    <w:rsid w:val="005B2937"/>
    <w:rsid w:val="005B2B6D"/>
    <w:rsid w:val="005B4B4E"/>
    <w:rsid w:val="005B52EC"/>
    <w:rsid w:val="005B7334"/>
    <w:rsid w:val="005C10C5"/>
    <w:rsid w:val="005C31C9"/>
    <w:rsid w:val="005C3A76"/>
    <w:rsid w:val="005C7E26"/>
    <w:rsid w:val="005D13B8"/>
    <w:rsid w:val="005D2301"/>
    <w:rsid w:val="005D5B6F"/>
    <w:rsid w:val="005E38A5"/>
    <w:rsid w:val="005E6181"/>
    <w:rsid w:val="005F15A6"/>
    <w:rsid w:val="005F5185"/>
    <w:rsid w:val="005F53D1"/>
    <w:rsid w:val="005F696E"/>
    <w:rsid w:val="00600EC4"/>
    <w:rsid w:val="00603813"/>
    <w:rsid w:val="00605AAE"/>
    <w:rsid w:val="006074C2"/>
    <w:rsid w:val="006206E2"/>
    <w:rsid w:val="0062115C"/>
    <w:rsid w:val="0062265B"/>
    <w:rsid w:val="00622AAE"/>
    <w:rsid w:val="00624B5C"/>
    <w:rsid w:val="00624FE1"/>
    <w:rsid w:val="0062577D"/>
    <w:rsid w:val="0062688D"/>
    <w:rsid w:val="0063110F"/>
    <w:rsid w:val="0063249D"/>
    <w:rsid w:val="006331EE"/>
    <w:rsid w:val="006355E6"/>
    <w:rsid w:val="00637E00"/>
    <w:rsid w:val="0064038A"/>
    <w:rsid w:val="00646006"/>
    <w:rsid w:val="006471CC"/>
    <w:rsid w:val="0065167D"/>
    <w:rsid w:val="00652A0B"/>
    <w:rsid w:val="00652D13"/>
    <w:rsid w:val="006642C0"/>
    <w:rsid w:val="0066595A"/>
    <w:rsid w:val="00666206"/>
    <w:rsid w:val="00672788"/>
    <w:rsid w:val="00675017"/>
    <w:rsid w:val="0067513B"/>
    <w:rsid w:val="00676183"/>
    <w:rsid w:val="00680DA3"/>
    <w:rsid w:val="0068208E"/>
    <w:rsid w:val="0068377F"/>
    <w:rsid w:val="00691B24"/>
    <w:rsid w:val="00695B93"/>
    <w:rsid w:val="00697C16"/>
    <w:rsid w:val="006A18FB"/>
    <w:rsid w:val="006A5A89"/>
    <w:rsid w:val="006B3BB9"/>
    <w:rsid w:val="006B48AC"/>
    <w:rsid w:val="006B5977"/>
    <w:rsid w:val="006C0DB2"/>
    <w:rsid w:val="006C16FE"/>
    <w:rsid w:val="006D062F"/>
    <w:rsid w:val="006D1B59"/>
    <w:rsid w:val="006D2F9C"/>
    <w:rsid w:val="006D4351"/>
    <w:rsid w:val="006D5424"/>
    <w:rsid w:val="006E2725"/>
    <w:rsid w:val="006E2F41"/>
    <w:rsid w:val="006E4AB5"/>
    <w:rsid w:val="006E5CA9"/>
    <w:rsid w:val="006E5E98"/>
    <w:rsid w:val="006E7A37"/>
    <w:rsid w:val="006F09F6"/>
    <w:rsid w:val="006F3151"/>
    <w:rsid w:val="006F5C39"/>
    <w:rsid w:val="007011CA"/>
    <w:rsid w:val="00704DA6"/>
    <w:rsid w:val="007056DE"/>
    <w:rsid w:val="00706121"/>
    <w:rsid w:val="00710B6B"/>
    <w:rsid w:val="00712A2C"/>
    <w:rsid w:val="00712E84"/>
    <w:rsid w:val="00712FB8"/>
    <w:rsid w:val="00714914"/>
    <w:rsid w:val="00716CA5"/>
    <w:rsid w:val="00720112"/>
    <w:rsid w:val="00720847"/>
    <w:rsid w:val="007208D6"/>
    <w:rsid w:val="00721EFA"/>
    <w:rsid w:val="007262F2"/>
    <w:rsid w:val="00726786"/>
    <w:rsid w:val="00727FAB"/>
    <w:rsid w:val="00732152"/>
    <w:rsid w:val="007372C5"/>
    <w:rsid w:val="007428DF"/>
    <w:rsid w:val="00742BD1"/>
    <w:rsid w:val="00742E7A"/>
    <w:rsid w:val="0074424F"/>
    <w:rsid w:val="007529F6"/>
    <w:rsid w:val="00764FD9"/>
    <w:rsid w:val="007740B2"/>
    <w:rsid w:val="00774C1F"/>
    <w:rsid w:val="0078155C"/>
    <w:rsid w:val="0078194F"/>
    <w:rsid w:val="007833EB"/>
    <w:rsid w:val="0078701E"/>
    <w:rsid w:val="007934A4"/>
    <w:rsid w:val="00797EC5"/>
    <w:rsid w:val="007A0AC9"/>
    <w:rsid w:val="007A1B70"/>
    <w:rsid w:val="007A294A"/>
    <w:rsid w:val="007A57F6"/>
    <w:rsid w:val="007B4FFB"/>
    <w:rsid w:val="007B7FF5"/>
    <w:rsid w:val="007C0BCE"/>
    <w:rsid w:val="007C1D1B"/>
    <w:rsid w:val="007C2DF5"/>
    <w:rsid w:val="007C3566"/>
    <w:rsid w:val="007C54E3"/>
    <w:rsid w:val="007C7471"/>
    <w:rsid w:val="007C794A"/>
    <w:rsid w:val="007D0A67"/>
    <w:rsid w:val="007D50B2"/>
    <w:rsid w:val="007D5326"/>
    <w:rsid w:val="007D5A33"/>
    <w:rsid w:val="007E4F3A"/>
    <w:rsid w:val="007E5975"/>
    <w:rsid w:val="007E620F"/>
    <w:rsid w:val="007E663C"/>
    <w:rsid w:val="007E7795"/>
    <w:rsid w:val="008002C2"/>
    <w:rsid w:val="0080066B"/>
    <w:rsid w:val="00803578"/>
    <w:rsid w:val="00812477"/>
    <w:rsid w:val="00812715"/>
    <w:rsid w:val="0081385B"/>
    <w:rsid w:val="00814B6F"/>
    <w:rsid w:val="008156BF"/>
    <w:rsid w:val="00815B8D"/>
    <w:rsid w:val="00815B8E"/>
    <w:rsid w:val="00816D26"/>
    <w:rsid w:val="00816D99"/>
    <w:rsid w:val="0082324C"/>
    <w:rsid w:val="00823763"/>
    <w:rsid w:val="00823D71"/>
    <w:rsid w:val="008245AF"/>
    <w:rsid w:val="008256B9"/>
    <w:rsid w:val="00832005"/>
    <w:rsid w:val="0083239E"/>
    <w:rsid w:val="00833C73"/>
    <w:rsid w:val="00836EC7"/>
    <w:rsid w:val="0083705D"/>
    <w:rsid w:val="0084242F"/>
    <w:rsid w:val="00843A74"/>
    <w:rsid w:val="00845795"/>
    <w:rsid w:val="00847437"/>
    <w:rsid w:val="00854C7D"/>
    <w:rsid w:val="008551D0"/>
    <w:rsid w:val="00877AB3"/>
    <w:rsid w:val="00882E15"/>
    <w:rsid w:val="00883C73"/>
    <w:rsid w:val="008901A2"/>
    <w:rsid w:val="00896A90"/>
    <w:rsid w:val="008A08B0"/>
    <w:rsid w:val="008A734A"/>
    <w:rsid w:val="008A79AB"/>
    <w:rsid w:val="008B0385"/>
    <w:rsid w:val="008B0BF2"/>
    <w:rsid w:val="008B1082"/>
    <w:rsid w:val="008B11C9"/>
    <w:rsid w:val="008B188E"/>
    <w:rsid w:val="008B1B29"/>
    <w:rsid w:val="008B349E"/>
    <w:rsid w:val="008B397C"/>
    <w:rsid w:val="008B47F4"/>
    <w:rsid w:val="008B7448"/>
    <w:rsid w:val="008B7E1E"/>
    <w:rsid w:val="008C21DD"/>
    <w:rsid w:val="008C2AE6"/>
    <w:rsid w:val="008C2DE8"/>
    <w:rsid w:val="008C5113"/>
    <w:rsid w:val="008C5B8A"/>
    <w:rsid w:val="008D1E26"/>
    <w:rsid w:val="008D3D5F"/>
    <w:rsid w:val="008D4E81"/>
    <w:rsid w:val="008D505F"/>
    <w:rsid w:val="008E0F55"/>
    <w:rsid w:val="008E1032"/>
    <w:rsid w:val="008E4DAC"/>
    <w:rsid w:val="008E5F94"/>
    <w:rsid w:val="008E64B6"/>
    <w:rsid w:val="008F253F"/>
    <w:rsid w:val="008F44E6"/>
    <w:rsid w:val="008F5621"/>
    <w:rsid w:val="008F61FF"/>
    <w:rsid w:val="008F7F31"/>
    <w:rsid w:val="00900019"/>
    <w:rsid w:val="009023B1"/>
    <w:rsid w:val="0090331D"/>
    <w:rsid w:val="009101C9"/>
    <w:rsid w:val="00910517"/>
    <w:rsid w:val="009147D6"/>
    <w:rsid w:val="00914D98"/>
    <w:rsid w:val="009157B4"/>
    <w:rsid w:val="009250AF"/>
    <w:rsid w:val="00925F8C"/>
    <w:rsid w:val="00927324"/>
    <w:rsid w:val="00932ED7"/>
    <w:rsid w:val="00933990"/>
    <w:rsid w:val="00934C7F"/>
    <w:rsid w:val="00935F82"/>
    <w:rsid w:val="00936E68"/>
    <w:rsid w:val="00941B89"/>
    <w:rsid w:val="00941DEA"/>
    <w:rsid w:val="009526DB"/>
    <w:rsid w:val="0095477B"/>
    <w:rsid w:val="009573A6"/>
    <w:rsid w:val="00960899"/>
    <w:rsid w:val="00963DF5"/>
    <w:rsid w:val="00964E1C"/>
    <w:rsid w:val="009656CC"/>
    <w:rsid w:val="00970E8C"/>
    <w:rsid w:val="00971058"/>
    <w:rsid w:val="00971671"/>
    <w:rsid w:val="00981A37"/>
    <w:rsid w:val="009830B2"/>
    <w:rsid w:val="0099063E"/>
    <w:rsid w:val="00992356"/>
    <w:rsid w:val="00992674"/>
    <w:rsid w:val="00994793"/>
    <w:rsid w:val="00996AE3"/>
    <w:rsid w:val="009A0450"/>
    <w:rsid w:val="009A111B"/>
    <w:rsid w:val="009A1E27"/>
    <w:rsid w:val="009A307B"/>
    <w:rsid w:val="009A3C98"/>
    <w:rsid w:val="009A4384"/>
    <w:rsid w:val="009B04E7"/>
    <w:rsid w:val="009B14E8"/>
    <w:rsid w:val="009B4D21"/>
    <w:rsid w:val="009B5A73"/>
    <w:rsid w:val="009C2BF3"/>
    <w:rsid w:val="009C3447"/>
    <w:rsid w:val="009C54C9"/>
    <w:rsid w:val="009C589C"/>
    <w:rsid w:val="009D192B"/>
    <w:rsid w:val="009D2582"/>
    <w:rsid w:val="009D33E1"/>
    <w:rsid w:val="009D3B45"/>
    <w:rsid w:val="009D7CF9"/>
    <w:rsid w:val="009E2CCC"/>
    <w:rsid w:val="009E2CDD"/>
    <w:rsid w:val="009E366E"/>
    <w:rsid w:val="009E5123"/>
    <w:rsid w:val="009E6E68"/>
    <w:rsid w:val="009E6FC4"/>
    <w:rsid w:val="009F00DC"/>
    <w:rsid w:val="009F0C1A"/>
    <w:rsid w:val="009F26D1"/>
    <w:rsid w:val="009F3199"/>
    <w:rsid w:val="009F3355"/>
    <w:rsid w:val="009F3648"/>
    <w:rsid w:val="009F3B7A"/>
    <w:rsid w:val="009F54D0"/>
    <w:rsid w:val="00A02D9B"/>
    <w:rsid w:val="00A04523"/>
    <w:rsid w:val="00A10E9B"/>
    <w:rsid w:val="00A16159"/>
    <w:rsid w:val="00A161E6"/>
    <w:rsid w:val="00A17885"/>
    <w:rsid w:val="00A2337D"/>
    <w:rsid w:val="00A25A31"/>
    <w:rsid w:val="00A25B22"/>
    <w:rsid w:val="00A27895"/>
    <w:rsid w:val="00A2794C"/>
    <w:rsid w:val="00A31BBE"/>
    <w:rsid w:val="00A31D34"/>
    <w:rsid w:val="00A333EF"/>
    <w:rsid w:val="00A33F85"/>
    <w:rsid w:val="00A40645"/>
    <w:rsid w:val="00A47FCF"/>
    <w:rsid w:val="00A6016C"/>
    <w:rsid w:val="00A63C80"/>
    <w:rsid w:val="00A714FE"/>
    <w:rsid w:val="00A75AB9"/>
    <w:rsid w:val="00A769B1"/>
    <w:rsid w:val="00A77DA3"/>
    <w:rsid w:val="00A81FF0"/>
    <w:rsid w:val="00A82EDB"/>
    <w:rsid w:val="00A837D5"/>
    <w:rsid w:val="00A83E04"/>
    <w:rsid w:val="00A8425B"/>
    <w:rsid w:val="00A849BC"/>
    <w:rsid w:val="00A91091"/>
    <w:rsid w:val="00A93259"/>
    <w:rsid w:val="00A93EE3"/>
    <w:rsid w:val="00A94BA9"/>
    <w:rsid w:val="00A94D5D"/>
    <w:rsid w:val="00A97C23"/>
    <w:rsid w:val="00AA4970"/>
    <w:rsid w:val="00AA536D"/>
    <w:rsid w:val="00AA6657"/>
    <w:rsid w:val="00AB0599"/>
    <w:rsid w:val="00AB18B8"/>
    <w:rsid w:val="00AB20A0"/>
    <w:rsid w:val="00AB22C0"/>
    <w:rsid w:val="00AB28FC"/>
    <w:rsid w:val="00AB49E4"/>
    <w:rsid w:val="00AC1479"/>
    <w:rsid w:val="00AC2AAC"/>
    <w:rsid w:val="00AC40F1"/>
    <w:rsid w:val="00AC4C45"/>
    <w:rsid w:val="00AD1085"/>
    <w:rsid w:val="00AD2ED1"/>
    <w:rsid w:val="00AD5B40"/>
    <w:rsid w:val="00AE309E"/>
    <w:rsid w:val="00AF289F"/>
    <w:rsid w:val="00AF30B9"/>
    <w:rsid w:val="00AF384C"/>
    <w:rsid w:val="00AF43DF"/>
    <w:rsid w:val="00AF6300"/>
    <w:rsid w:val="00AF67A4"/>
    <w:rsid w:val="00AF72A8"/>
    <w:rsid w:val="00AF7510"/>
    <w:rsid w:val="00AF7EE4"/>
    <w:rsid w:val="00B07339"/>
    <w:rsid w:val="00B12D31"/>
    <w:rsid w:val="00B15F6E"/>
    <w:rsid w:val="00B1793C"/>
    <w:rsid w:val="00B2070A"/>
    <w:rsid w:val="00B20D5B"/>
    <w:rsid w:val="00B21BEE"/>
    <w:rsid w:val="00B21EC9"/>
    <w:rsid w:val="00B23284"/>
    <w:rsid w:val="00B30F21"/>
    <w:rsid w:val="00B31CA4"/>
    <w:rsid w:val="00B37608"/>
    <w:rsid w:val="00B37D43"/>
    <w:rsid w:val="00B43C79"/>
    <w:rsid w:val="00B46F21"/>
    <w:rsid w:val="00B511A5"/>
    <w:rsid w:val="00B51CDE"/>
    <w:rsid w:val="00B56541"/>
    <w:rsid w:val="00B605ED"/>
    <w:rsid w:val="00B62BC6"/>
    <w:rsid w:val="00B664AD"/>
    <w:rsid w:val="00B71F97"/>
    <w:rsid w:val="00B72538"/>
    <w:rsid w:val="00B736A7"/>
    <w:rsid w:val="00B7651F"/>
    <w:rsid w:val="00B82E07"/>
    <w:rsid w:val="00B919FA"/>
    <w:rsid w:val="00B94A16"/>
    <w:rsid w:val="00B962C1"/>
    <w:rsid w:val="00BA1E3D"/>
    <w:rsid w:val="00BA53E4"/>
    <w:rsid w:val="00BA6044"/>
    <w:rsid w:val="00BA6FF5"/>
    <w:rsid w:val="00BB07DA"/>
    <w:rsid w:val="00BB1A93"/>
    <w:rsid w:val="00BC0618"/>
    <w:rsid w:val="00BC14BF"/>
    <w:rsid w:val="00BC2625"/>
    <w:rsid w:val="00BC2BD9"/>
    <w:rsid w:val="00BC3200"/>
    <w:rsid w:val="00BC338A"/>
    <w:rsid w:val="00BC4A0C"/>
    <w:rsid w:val="00BC6193"/>
    <w:rsid w:val="00BD4258"/>
    <w:rsid w:val="00BD6686"/>
    <w:rsid w:val="00BD7AB0"/>
    <w:rsid w:val="00BE1183"/>
    <w:rsid w:val="00BE22C1"/>
    <w:rsid w:val="00BE369B"/>
    <w:rsid w:val="00BE4DFA"/>
    <w:rsid w:val="00BE4EE5"/>
    <w:rsid w:val="00BE6F5D"/>
    <w:rsid w:val="00BF3C20"/>
    <w:rsid w:val="00C011BC"/>
    <w:rsid w:val="00C03DBA"/>
    <w:rsid w:val="00C112E7"/>
    <w:rsid w:val="00C11C78"/>
    <w:rsid w:val="00C11CD4"/>
    <w:rsid w:val="00C15061"/>
    <w:rsid w:val="00C150CE"/>
    <w:rsid w:val="00C16017"/>
    <w:rsid w:val="00C1713D"/>
    <w:rsid w:val="00C20D9D"/>
    <w:rsid w:val="00C2134F"/>
    <w:rsid w:val="00C24718"/>
    <w:rsid w:val="00C2675D"/>
    <w:rsid w:val="00C30AEE"/>
    <w:rsid w:val="00C33155"/>
    <w:rsid w:val="00C33362"/>
    <w:rsid w:val="00C353AE"/>
    <w:rsid w:val="00C4194E"/>
    <w:rsid w:val="00C451C1"/>
    <w:rsid w:val="00C516B1"/>
    <w:rsid w:val="00C5350C"/>
    <w:rsid w:val="00C54AD2"/>
    <w:rsid w:val="00C56E09"/>
    <w:rsid w:val="00C61B1B"/>
    <w:rsid w:val="00C66AB7"/>
    <w:rsid w:val="00C66D29"/>
    <w:rsid w:val="00C673D1"/>
    <w:rsid w:val="00C678D0"/>
    <w:rsid w:val="00C746CB"/>
    <w:rsid w:val="00C77BBF"/>
    <w:rsid w:val="00C77D64"/>
    <w:rsid w:val="00C81564"/>
    <w:rsid w:val="00C9080C"/>
    <w:rsid w:val="00C94427"/>
    <w:rsid w:val="00C94429"/>
    <w:rsid w:val="00C960CE"/>
    <w:rsid w:val="00CA18FD"/>
    <w:rsid w:val="00CA27E5"/>
    <w:rsid w:val="00CA4305"/>
    <w:rsid w:val="00CA4897"/>
    <w:rsid w:val="00CA6928"/>
    <w:rsid w:val="00CB3D3F"/>
    <w:rsid w:val="00CB47E4"/>
    <w:rsid w:val="00CB5A1A"/>
    <w:rsid w:val="00CC59E6"/>
    <w:rsid w:val="00CD2111"/>
    <w:rsid w:val="00CD5BDD"/>
    <w:rsid w:val="00CD6C35"/>
    <w:rsid w:val="00CE3C84"/>
    <w:rsid w:val="00CE4039"/>
    <w:rsid w:val="00CF096B"/>
    <w:rsid w:val="00CF10F7"/>
    <w:rsid w:val="00CF2656"/>
    <w:rsid w:val="00CF5EE3"/>
    <w:rsid w:val="00CF691F"/>
    <w:rsid w:val="00CF7CBE"/>
    <w:rsid w:val="00D00D99"/>
    <w:rsid w:val="00D013A4"/>
    <w:rsid w:val="00D026DC"/>
    <w:rsid w:val="00D02BAC"/>
    <w:rsid w:val="00D06DAB"/>
    <w:rsid w:val="00D10D95"/>
    <w:rsid w:val="00D141F1"/>
    <w:rsid w:val="00D15595"/>
    <w:rsid w:val="00D17E5C"/>
    <w:rsid w:val="00D2234E"/>
    <w:rsid w:val="00D23621"/>
    <w:rsid w:val="00D23BF3"/>
    <w:rsid w:val="00D24136"/>
    <w:rsid w:val="00D2793C"/>
    <w:rsid w:val="00D27F9F"/>
    <w:rsid w:val="00D343A8"/>
    <w:rsid w:val="00D3504B"/>
    <w:rsid w:val="00D37832"/>
    <w:rsid w:val="00D44860"/>
    <w:rsid w:val="00D462A2"/>
    <w:rsid w:val="00D47689"/>
    <w:rsid w:val="00D4792B"/>
    <w:rsid w:val="00D509A9"/>
    <w:rsid w:val="00D50C42"/>
    <w:rsid w:val="00D520F2"/>
    <w:rsid w:val="00D57CF5"/>
    <w:rsid w:val="00D57FD1"/>
    <w:rsid w:val="00D612BC"/>
    <w:rsid w:val="00D62F98"/>
    <w:rsid w:val="00D648DC"/>
    <w:rsid w:val="00D65B5C"/>
    <w:rsid w:val="00D66FD6"/>
    <w:rsid w:val="00D71CFB"/>
    <w:rsid w:val="00D72CC6"/>
    <w:rsid w:val="00D8285B"/>
    <w:rsid w:val="00D862EB"/>
    <w:rsid w:val="00D86619"/>
    <w:rsid w:val="00D90943"/>
    <w:rsid w:val="00D92CBE"/>
    <w:rsid w:val="00D93E7C"/>
    <w:rsid w:val="00DA59D3"/>
    <w:rsid w:val="00DA5B45"/>
    <w:rsid w:val="00DA712F"/>
    <w:rsid w:val="00DB2BE6"/>
    <w:rsid w:val="00DB76B3"/>
    <w:rsid w:val="00DB7A5C"/>
    <w:rsid w:val="00DC0937"/>
    <w:rsid w:val="00DD1052"/>
    <w:rsid w:val="00DD3C7B"/>
    <w:rsid w:val="00DE1044"/>
    <w:rsid w:val="00DE2B21"/>
    <w:rsid w:val="00DE48DE"/>
    <w:rsid w:val="00DE7516"/>
    <w:rsid w:val="00DE7E94"/>
    <w:rsid w:val="00DF25F2"/>
    <w:rsid w:val="00DF4166"/>
    <w:rsid w:val="00DF685E"/>
    <w:rsid w:val="00DF6DE0"/>
    <w:rsid w:val="00E000F4"/>
    <w:rsid w:val="00E01231"/>
    <w:rsid w:val="00E02093"/>
    <w:rsid w:val="00E03191"/>
    <w:rsid w:val="00E04279"/>
    <w:rsid w:val="00E11393"/>
    <w:rsid w:val="00E125D9"/>
    <w:rsid w:val="00E12C52"/>
    <w:rsid w:val="00E160DE"/>
    <w:rsid w:val="00E16D30"/>
    <w:rsid w:val="00E236FB"/>
    <w:rsid w:val="00E25D9F"/>
    <w:rsid w:val="00E313C3"/>
    <w:rsid w:val="00E31E69"/>
    <w:rsid w:val="00E33169"/>
    <w:rsid w:val="00E34A7B"/>
    <w:rsid w:val="00E35865"/>
    <w:rsid w:val="00E40973"/>
    <w:rsid w:val="00E433DA"/>
    <w:rsid w:val="00E545FF"/>
    <w:rsid w:val="00E6080E"/>
    <w:rsid w:val="00E61DA4"/>
    <w:rsid w:val="00E64168"/>
    <w:rsid w:val="00E655B3"/>
    <w:rsid w:val="00E65E1F"/>
    <w:rsid w:val="00E704C9"/>
    <w:rsid w:val="00E7081D"/>
    <w:rsid w:val="00E70904"/>
    <w:rsid w:val="00E70C98"/>
    <w:rsid w:val="00E71319"/>
    <w:rsid w:val="00E71EA3"/>
    <w:rsid w:val="00E75171"/>
    <w:rsid w:val="00E777E6"/>
    <w:rsid w:val="00E804B0"/>
    <w:rsid w:val="00E833FB"/>
    <w:rsid w:val="00E84463"/>
    <w:rsid w:val="00E86772"/>
    <w:rsid w:val="00E90B8B"/>
    <w:rsid w:val="00E91530"/>
    <w:rsid w:val="00E93ADD"/>
    <w:rsid w:val="00E952D8"/>
    <w:rsid w:val="00EA7CD9"/>
    <w:rsid w:val="00EB00C4"/>
    <w:rsid w:val="00EB00E4"/>
    <w:rsid w:val="00EB1DF7"/>
    <w:rsid w:val="00EB28DA"/>
    <w:rsid w:val="00EB3812"/>
    <w:rsid w:val="00EB44EB"/>
    <w:rsid w:val="00EB5A33"/>
    <w:rsid w:val="00EB66B8"/>
    <w:rsid w:val="00EB791E"/>
    <w:rsid w:val="00EC00F3"/>
    <w:rsid w:val="00EC2313"/>
    <w:rsid w:val="00EC70A9"/>
    <w:rsid w:val="00ED4C3A"/>
    <w:rsid w:val="00EE1C85"/>
    <w:rsid w:val="00EE5154"/>
    <w:rsid w:val="00EF0C99"/>
    <w:rsid w:val="00EF21D9"/>
    <w:rsid w:val="00EF2A94"/>
    <w:rsid w:val="00EF2C46"/>
    <w:rsid w:val="00EF32FB"/>
    <w:rsid w:val="00EF44B1"/>
    <w:rsid w:val="00EF4865"/>
    <w:rsid w:val="00EF5954"/>
    <w:rsid w:val="00F100D2"/>
    <w:rsid w:val="00F12942"/>
    <w:rsid w:val="00F135E6"/>
    <w:rsid w:val="00F13605"/>
    <w:rsid w:val="00F13C41"/>
    <w:rsid w:val="00F14886"/>
    <w:rsid w:val="00F14FA6"/>
    <w:rsid w:val="00F16421"/>
    <w:rsid w:val="00F201EE"/>
    <w:rsid w:val="00F30089"/>
    <w:rsid w:val="00F31FE6"/>
    <w:rsid w:val="00F34DFB"/>
    <w:rsid w:val="00F35AA0"/>
    <w:rsid w:val="00F43363"/>
    <w:rsid w:val="00F433DD"/>
    <w:rsid w:val="00F43C49"/>
    <w:rsid w:val="00F4433A"/>
    <w:rsid w:val="00F45C12"/>
    <w:rsid w:val="00F46527"/>
    <w:rsid w:val="00F47986"/>
    <w:rsid w:val="00F544A2"/>
    <w:rsid w:val="00F54702"/>
    <w:rsid w:val="00F70B4B"/>
    <w:rsid w:val="00F73D03"/>
    <w:rsid w:val="00F76CB9"/>
    <w:rsid w:val="00F772DB"/>
    <w:rsid w:val="00F77A73"/>
    <w:rsid w:val="00F77B32"/>
    <w:rsid w:val="00F805AB"/>
    <w:rsid w:val="00F80E46"/>
    <w:rsid w:val="00F90D22"/>
    <w:rsid w:val="00F96236"/>
    <w:rsid w:val="00FA10CE"/>
    <w:rsid w:val="00FA10F9"/>
    <w:rsid w:val="00FA222F"/>
    <w:rsid w:val="00FA2891"/>
    <w:rsid w:val="00FA395D"/>
    <w:rsid w:val="00FB693D"/>
    <w:rsid w:val="00FB7768"/>
    <w:rsid w:val="00FC0906"/>
    <w:rsid w:val="00FC56F3"/>
    <w:rsid w:val="00FC6626"/>
    <w:rsid w:val="00FC7489"/>
    <w:rsid w:val="00FD0218"/>
    <w:rsid w:val="00FD1BA8"/>
    <w:rsid w:val="00FD218F"/>
    <w:rsid w:val="00FD45E4"/>
    <w:rsid w:val="00FD5663"/>
    <w:rsid w:val="00FD56C6"/>
    <w:rsid w:val="00FE1607"/>
    <w:rsid w:val="00FE3221"/>
    <w:rsid w:val="00FE48EA"/>
    <w:rsid w:val="00FE571F"/>
    <w:rsid w:val="00FF47F6"/>
    <w:rsid w:val="016E63C2"/>
    <w:rsid w:val="024B0C39"/>
    <w:rsid w:val="0A8128A6"/>
    <w:rsid w:val="0BF32A1B"/>
    <w:rsid w:val="10BD2C22"/>
    <w:rsid w:val="22307453"/>
    <w:rsid w:val="22987C80"/>
    <w:rsid w:val="24192CCC"/>
    <w:rsid w:val="39A66CD4"/>
    <w:rsid w:val="3CD52CE1"/>
    <w:rsid w:val="3EFD201A"/>
    <w:rsid w:val="410F2E6A"/>
    <w:rsid w:val="4430136C"/>
    <w:rsid w:val="4AB0382B"/>
    <w:rsid w:val="569868B5"/>
    <w:rsid w:val="611F6817"/>
    <w:rsid w:val="66CA1754"/>
    <w:rsid w:val="6F1E65D4"/>
    <w:rsid w:val="6F266C86"/>
    <w:rsid w:val="6F5042C2"/>
    <w:rsid w:val="74316312"/>
    <w:rsid w:val="780F13C8"/>
    <w:rsid w:val="7C385448"/>
    <w:rsid w:val="7CB366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F7DF0ED-8490-44F7-92BF-C520E9BD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widowControl w:val="0"/>
    </w:pPr>
    <w:rPr>
      <w:rFonts w:ascii="Times New Roman" w:hAnsi="Times New Roman" w:cs="Times New Roman"/>
      <w:kern w:val="2"/>
      <w:sz w:val="21"/>
    </w:rPr>
  </w:style>
  <w:style w:type="paragraph" w:styleId="a4">
    <w:name w:val="footer"/>
    <w:basedOn w:val="a"/>
    <w:link w:val="Char0"/>
    <w:uiPriority w:val="99"/>
    <w:unhideWhenUsed/>
    <w:qFormat/>
    <w:pPr>
      <w:tabs>
        <w:tab w:val="center" w:pos="4153"/>
        <w:tab w:val="right" w:pos="8306"/>
      </w:tabs>
      <w:snapToGrid w:val="0"/>
    </w:pPr>
    <w:rPr>
      <w:rFonts w:asciiTheme="minorHAnsi" w:eastAsiaTheme="minorEastAsia" w:hAnsiTheme="minorHAnsi" w:cstheme="minorBidi"/>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6">
    <w:name w:val="Normal (Web)"/>
    <w:basedOn w:val="a"/>
    <w:uiPriority w:val="99"/>
    <w:unhideWhenUsed/>
    <w:qFormat/>
    <w:pPr>
      <w:spacing w:before="100" w:beforeAutospacing="1" w:after="100" w:afterAutospacing="1"/>
    </w:pPr>
  </w:style>
  <w:style w:type="table" w:styleId="a7">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Pr>
      <w:b/>
      <w:bCs/>
    </w:rPr>
  </w:style>
  <w:style w:type="character" w:styleId="a9">
    <w:name w:val="Hyperlink"/>
    <w:basedOn w:val="a0"/>
    <w:uiPriority w:val="99"/>
    <w:unhideWhenUsed/>
    <w:qFormat/>
    <w:rPr>
      <w:color w:val="0000FF" w:themeColor="hyperlink"/>
      <w:u w:val="single"/>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paragraph" w:customStyle="1" w:styleId="DG">
    <w:name w:val="表格标题DG"/>
    <w:basedOn w:val="a"/>
    <w:qFormat/>
    <w:pPr>
      <w:snapToGrid w:val="0"/>
      <w:jc w:val="center"/>
    </w:pPr>
    <w:rPr>
      <w:rFonts w:ascii="Arial" w:eastAsia="黑体" w:hAnsi="Arial"/>
      <w:bCs/>
      <w:color w:val="000000"/>
      <w:sz w:val="21"/>
      <w:szCs w:val="20"/>
    </w:rPr>
  </w:style>
  <w:style w:type="paragraph" w:customStyle="1" w:styleId="DG0">
    <w:name w:val="表格正文DG"/>
    <w:basedOn w:val="a"/>
    <w:qFormat/>
    <w:pPr>
      <w:jc w:val="center"/>
    </w:pPr>
    <w:rPr>
      <w:rFonts w:ascii="Times New Roman" w:hAnsi="Times New Roman"/>
      <w:color w:val="000000"/>
      <w:sz w:val="21"/>
      <w:szCs w:val="21"/>
    </w:rPr>
  </w:style>
  <w:style w:type="paragraph" w:styleId="aa">
    <w:name w:val="List Paragraph"/>
    <w:basedOn w:val="a"/>
    <w:uiPriority w:val="99"/>
    <w:unhideWhenUsed/>
    <w:qFormat/>
    <w:pPr>
      <w:ind w:firstLineChars="200" w:firstLine="420"/>
    </w:pPr>
  </w:style>
  <w:style w:type="paragraph" w:customStyle="1" w:styleId="DG1">
    <w:name w:val="一级标题DG"/>
    <w:basedOn w:val="a"/>
    <w:qFormat/>
    <w:pPr>
      <w:spacing w:line="480" w:lineRule="auto"/>
      <w:outlineLvl w:val="0"/>
    </w:pPr>
    <w:rPr>
      <w:rFonts w:ascii="Arial" w:eastAsia="黑体" w:hAnsi="Arial"/>
      <w:sz w:val="28"/>
    </w:rPr>
  </w:style>
  <w:style w:type="paragraph" w:customStyle="1" w:styleId="DG2">
    <w:name w:val="二级标题DG"/>
    <w:basedOn w:val="a6"/>
    <w:qFormat/>
    <w:pPr>
      <w:spacing w:beforeLines="25" w:before="25" w:beforeAutospacing="0" w:afterLines="50" w:after="50" w:afterAutospacing="0" w:line="440" w:lineRule="exact"/>
      <w:outlineLvl w:val="1"/>
    </w:pPr>
    <w:rPr>
      <w:rFonts w:ascii="Times New Roman" w:hAnsi="Times New Roman"/>
      <w:b/>
    </w:rPr>
  </w:style>
  <w:style w:type="paragraph" w:customStyle="1" w:styleId="DG3">
    <w:name w:val="正文DG"/>
    <w:basedOn w:val="a"/>
    <w:qFormat/>
    <w:pPr>
      <w:snapToGrid w:val="0"/>
      <w:spacing w:line="440" w:lineRule="exact"/>
      <w:ind w:firstLineChars="200" w:firstLine="480"/>
    </w:pPr>
    <w:rPr>
      <w:rFonts w:ascii="Times New Roman" w:hAnsi="Times New Roman" w:cs="Times New Roman"/>
      <w:color w:val="000000"/>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Char">
    <w:name w:val="批注文字 Char"/>
    <w:basedOn w:val="a0"/>
    <w:link w:val="a3"/>
    <w:uiPriority w:val="99"/>
    <w:qFormat/>
    <w:rPr>
      <w:rFonts w:ascii="Times New Roman" w:eastAsia="宋体" w:hAnsi="Times New Roman" w:cs="Times New Roman"/>
      <w:kern w:val="2"/>
      <w:sz w:val="21"/>
      <w:szCs w:val="24"/>
    </w:rPr>
  </w:style>
  <w:style w:type="character" w:customStyle="1" w:styleId="editor-text-node">
    <w:name w:val="editor-text-node"/>
    <w:basedOn w:val="a0"/>
    <w:qFormat/>
  </w:style>
  <w:style w:type="character" w:styleId="ab">
    <w:name w:val="Placeholder Text"/>
    <w:basedOn w:val="a0"/>
    <w:uiPriority w:val="99"/>
    <w:unhideWhenUsed/>
    <w:qFormat/>
    <w:rPr>
      <w:color w:val="808080"/>
    </w:rPr>
  </w:style>
  <w:style w:type="character" w:customStyle="1" w:styleId="textg5a17">
    <w:name w:val="text_g5a17"/>
    <w:basedOn w:val="a0"/>
    <w:qFormat/>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3Char">
    <w:name w:val="标题 3 Char"/>
    <w:basedOn w:val="a0"/>
    <w:link w:val="3"/>
    <w:uiPriority w:val="9"/>
    <w:semiHidden/>
    <w:qFormat/>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278E15-7C68-4741-8EEC-57DE04CD2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18</Pages>
  <Words>1601</Words>
  <Characters>9132</Characters>
  <Application>Microsoft Office Word</Application>
  <DocSecurity>0</DocSecurity>
  <Lines>76</Lines>
  <Paragraphs>21</Paragraphs>
  <ScaleCrop>false</ScaleCrop>
  <Company/>
  <LinksUpToDate>false</LinksUpToDate>
  <CharactersWithSpaces>10712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juvg</dc:creator>
  <cp:lastModifiedBy>li xiying</cp:lastModifiedBy>
  <cp:revision>418</cp:revision>
  <cp:lastPrinted>2023-11-21T00:52:00Z</cp:lastPrinted>
  <dcterms:created xsi:type="dcterms:W3CDTF">2023-11-21T02:39:00Z</dcterms:created>
  <dcterms:modified xsi:type="dcterms:W3CDTF">2026-03-15T13:33:00Z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05BCD938FD634686A1CECA2403E50DD6_13</vt:lpwstr>
  </property>
  <property fmtid="{D5CDD505-2E9C-101B-9397-08002B2CF9AE}" pid="4" name="KSOTemplateDocerSaveRecord">
    <vt:lpwstr>eyJoZGlkIjoiMjNiNGNkZGYxM2Q3NDA5MzYwODRiYjYwN2IxOGU5ZjgiLCJ1c2VySWQiOiI0MzkxNDc4MDcifQ==</vt:lpwstr>
  </property>
</Properties>
</file>